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73CB1" w14:textId="34233D46" w:rsidR="00477121" w:rsidRPr="00FC76AB" w:rsidRDefault="00F94566" w:rsidP="00FC76AB">
      <w:pPr>
        <w:tabs>
          <w:tab w:val="left" w:pos="4140"/>
        </w:tabs>
        <w:rPr>
          <w:rFonts w:cs="Arial"/>
          <w:b/>
          <w:sz w:val="36"/>
        </w:rPr>
      </w:pPr>
      <w:bookmarkStart w:id="0" w:name="_Toc528141142"/>
      <w:r w:rsidRPr="00FC76AB">
        <w:rPr>
          <w:rFonts w:cs="Arial"/>
          <w:b/>
          <w:sz w:val="36"/>
        </w:rPr>
        <w:t xml:space="preserve">Community </w:t>
      </w:r>
      <w:r w:rsidR="00627B3C" w:rsidRPr="00B43DCA">
        <w:rPr>
          <w:rFonts w:cs="Arial"/>
          <w:b/>
          <w:sz w:val="36"/>
        </w:rPr>
        <w:t>Annex</w:t>
      </w:r>
      <w:r w:rsidR="00F43A94" w:rsidRPr="00B43DCA">
        <w:rPr>
          <w:rFonts w:cs="Arial"/>
          <w:b/>
          <w:sz w:val="36"/>
        </w:rPr>
        <w:t xml:space="preserve"> </w:t>
      </w:r>
      <w:proofErr w:type="gramStart"/>
      <w:r w:rsidR="00B43DCA" w:rsidRPr="00B43DCA">
        <w:rPr>
          <w:rFonts w:cs="Arial"/>
          <w:b/>
          <w:sz w:val="36"/>
        </w:rPr>
        <w:t>A</w:t>
      </w:r>
      <w:proofErr w:type="gramEnd"/>
      <w:r w:rsidR="002A51DE" w:rsidRPr="00B43DCA">
        <w:rPr>
          <w:rFonts w:cs="Arial"/>
          <w:b/>
          <w:sz w:val="36"/>
        </w:rPr>
        <w:tab/>
      </w:r>
      <w:bookmarkEnd w:id="0"/>
      <w:r w:rsidR="00B43DCA" w:rsidRPr="00B43DCA">
        <w:rPr>
          <w:rFonts w:cs="Arial"/>
          <w:b/>
          <w:sz w:val="36"/>
        </w:rPr>
        <w:t>Barview/Twin Rocks</w:t>
      </w:r>
    </w:p>
    <w:p w14:paraId="7B3F88BC" w14:textId="78805341" w:rsidR="00FC44F0" w:rsidRDefault="00FC76AB">
      <w:pPr>
        <w:pStyle w:val="TOC1"/>
        <w:rPr>
          <w:rFonts w:asciiTheme="minorHAnsi" w:eastAsiaTheme="minorEastAsia" w:hAnsiTheme="minorHAnsi"/>
          <w:b w:val="0"/>
          <w:noProof/>
          <w:sz w:val="22"/>
        </w:rPr>
      </w:pPr>
      <w:r>
        <w:rPr>
          <w:rFonts w:ascii="Arial Bold" w:hAnsi="Arial Bold" w:cs="Arial"/>
          <w:noProof/>
          <w:sz w:val="28"/>
        </w:rPr>
        <w:fldChar w:fldCharType="begin"/>
      </w:r>
      <w:r>
        <w:rPr>
          <w:rFonts w:ascii="Arial Bold" w:hAnsi="Arial Bold" w:cs="Arial"/>
          <w:noProof/>
          <w:sz w:val="28"/>
        </w:rPr>
        <w:instrText xml:space="preserve"> TOC \o "1-3" \h \z \u </w:instrText>
      </w:r>
      <w:r>
        <w:rPr>
          <w:rFonts w:ascii="Arial Bold" w:hAnsi="Arial Bold" w:cs="Arial"/>
          <w:noProof/>
          <w:sz w:val="28"/>
        </w:rPr>
        <w:fldChar w:fldCharType="separate"/>
      </w:r>
      <w:hyperlink w:anchor="_Toc12001685" w:history="1">
        <w:r w:rsidR="00FC44F0" w:rsidRPr="00584A36">
          <w:rPr>
            <w:rStyle w:val="Hyperlink"/>
            <w:noProof/>
          </w:rPr>
          <w:t>1</w:t>
        </w:r>
        <w:r w:rsidR="00FC44F0">
          <w:rPr>
            <w:rFonts w:asciiTheme="minorHAnsi" w:eastAsiaTheme="minorEastAsia" w:hAnsiTheme="minorHAnsi"/>
            <w:b w:val="0"/>
            <w:noProof/>
            <w:sz w:val="22"/>
          </w:rPr>
          <w:tab/>
        </w:r>
        <w:r w:rsidR="00FC44F0" w:rsidRPr="00584A36">
          <w:rPr>
            <w:rStyle w:val="Hyperlink"/>
            <w:noProof/>
          </w:rPr>
          <w:t>Community Overview</w:t>
        </w:r>
        <w:r w:rsidR="00FC44F0">
          <w:rPr>
            <w:noProof/>
            <w:webHidden/>
          </w:rPr>
          <w:tab/>
        </w:r>
        <w:r w:rsidR="00FC44F0">
          <w:rPr>
            <w:noProof/>
            <w:webHidden/>
          </w:rPr>
          <w:fldChar w:fldCharType="begin"/>
        </w:r>
        <w:r w:rsidR="00FC44F0">
          <w:rPr>
            <w:noProof/>
            <w:webHidden/>
          </w:rPr>
          <w:instrText xml:space="preserve"> PAGEREF _Toc12001685 \h </w:instrText>
        </w:r>
        <w:r w:rsidR="00FC44F0">
          <w:rPr>
            <w:noProof/>
            <w:webHidden/>
          </w:rPr>
        </w:r>
        <w:r w:rsidR="00FC44F0">
          <w:rPr>
            <w:noProof/>
            <w:webHidden/>
          </w:rPr>
          <w:fldChar w:fldCharType="separate"/>
        </w:r>
        <w:r w:rsidR="00FC44F0">
          <w:rPr>
            <w:noProof/>
            <w:webHidden/>
          </w:rPr>
          <w:t>2</w:t>
        </w:r>
        <w:r w:rsidR="00FC44F0">
          <w:rPr>
            <w:noProof/>
            <w:webHidden/>
          </w:rPr>
          <w:fldChar w:fldCharType="end"/>
        </w:r>
      </w:hyperlink>
    </w:p>
    <w:p w14:paraId="4F6D90D4" w14:textId="44FBA25B" w:rsidR="00FC44F0" w:rsidRDefault="00716EAB">
      <w:pPr>
        <w:pStyle w:val="TOC1"/>
        <w:rPr>
          <w:rFonts w:asciiTheme="minorHAnsi" w:eastAsiaTheme="minorEastAsia" w:hAnsiTheme="minorHAnsi"/>
          <w:b w:val="0"/>
          <w:noProof/>
          <w:sz w:val="22"/>
        </w:rPr>
      </w:pPr>
      <w:hyperlink w:anchor="_Toc12001686" w:history="1">
        <w:r w:rsidR="00FC44F0" w:rsidRPr="00584A36">
          <w:rPr>
            <w:rStyle w:val="Hyperlink"/>
            <w:noProof/>
          </w:rPr>
          <w:t>2</w:t>
        </w:r>
        <w:r w:rsidR="00FC44F0">
          <w:rPr>
            <w:rFonts w:asciiTheme="minorHAnsi" w:eastAsiaTheme="minorEastAsia" w:hAnsiTheme="minorHAnsi"/>
            <w:b w:val="0"/>
            <w:noProof/>
            <w:sz w:val="22"/>
          </w:rPr>
          <w:tab/>
        </w:r>
        <w:r w:rsidR="00FC44F0" w:rsidRPr="00584A36">
          <w:rPr>
            <w:rStyle w:val="Hyperlink"/>
            <w:noProof/>
          </w:rPr>
          <w:t>Existing Evacuation Facilities Analysis</w:t>
        </w:r>
        <w:r w:rsidR="00FC44F0">
          <w:rPr>
            <w:noProof/>
            <w:webHidden/>
          </w:rPr>
          <w:tab/>
        </w:r>
        <w:r w:rsidR="00FC44F0">
          <w:rPr>
            <w:noProof/>
            <w:webHidden/>
          </w:rPr>
          <w:fldChar w:fldCharType="begin"/>
        </w:r>
        <w:r w:rsidR="00FC44F0">
          <w:rPr>
            <w:noProof/>
            <w:webHidden/>
          </w:rPr>
          <w:instrText xml:space="preserve"> PAGEREF _Toc12001686 \h </w:instrText>
        </w:r>
        <w:r w:rsidR="00FC44F0">
          <w:rPr>
            <w:noProof/>
            <w:webHidden/>
          </w:rPr>
        </w:r>
        <w:r w:rsidR="00FC44F0">
          <w:rPr>
            <w:noProof/>
            <w:webHidden/>
          </w:rPr>
          <w:fldChar w:fldCharType="separate"/>
        </w:r>
        <w:r w:rsidR="00FC44F0">
          <w:rPr>
            <w:noProof/>
            <w:webHidden/>
          </w:rPr>
          <w:t>2</w:t>
        </w:r>
        <w:r w:rsidR="00FC44F0">
          <w:rPr>
            <w:noProof/>
            <w:webHidden/>
          </w:rPr>
          <w:fldChar w:fldCharType="end"/>
        </w:r>
      </w:hyperlink>
    </w:p>
    <w:p w14:paraId="3959EAA9" w14:textId="2C9F2C6E" w:rsidR="00FC44F0" w:rsidRDefault="00716EAB">
      <w:pPr>
        <w:pStyle w:val="TOC1"/>
        <w:rPr>
          <w:rFonts w:asciiTheme="minorHAnsi" w:eastAsiaTheme="minorEastAsia" w:hAnsiTheme="minorHAnsi"/>
          <w:b w:val="0"/>
          <w:noProof/>
          <w:sz w:val="22"/>
        </w:rPr>
      </w:pPr>
      <w:hyperlink w:anchor="_Toc12001687" w:history="1">
        <w:r w:rsidR="00FC44F0" w:rsidRPr="00584A36">
          <w:rPr>
            <w:rStyle w:val="Hyperlink"/>
            <w:noProof/>
          </w:rPr>
          <w:t>3</w:t>
        </w:r>
        <w:r w:rsidR="00FC44F0">
          <w:rPr>
            <w:rFonts w:asciiTheme="minorHAnsi" w:eastAsiaTheme="minorEastAsia" w:hAnsiTheme="minorHAnsi"/>
            <w:b w:val="0"/>
            <w:noProof/>
            <w:sz w:val="22"/>
          </w:rPr>
          <w:tab/>
        </w:r>
        <w:r w:rsidR="00FC44F0" w:rsidRPr="00584A36">
          <w:rPr>
            <w:rStyle w:val="Hyperlink"/>
            <w:noProof/>
          </w:rPr>
          <w:t>Evacuation Improvements Project Identification</w:t>
        </w:r>
        <w:r w:rsidR="00FC44F0">
          <w:rPr>
            <w:noProof/>
            <w:webHidden/>
          </w:rPr>
          <w:tab/>
        </w:r>
        <w:r w:rsidR="00FC44F0">
          <w:rPr>
            <w:noProof/>
            <w:webHidden/>
          </w:rPr>
          <w:fldChar w:fldCharType="begin"/>
        </w:r>
        <w:r w:rsidR="00FC44F0">
          <w:rPr>
            <w:noProof/>
            <w:webHidden/>
          </w:rPr>
          <w:instrText xml:space="preserve"> PAGEREF _Toc12001687 \h </w:instrText>
        </w:r>
        <w:r w:rsidR="00FC44F0">
          <w:rPr>
            <w:noProof/>
            <w:webHidden/>
          </w:rPr>
        </w:r>
        <w:r w:rsidR="00FC44F0">
          <w:rPr>
            <w:noProof/>
            <w:webHidden/>
          </w:rPr>
          <w:fldChar w:fldCharType="separate"/>
        </w:r>
        <w:r w:rsidR="00FC44F0">
          <w:rPr>
            <w:noProof/>
            <w:webHidden/>
          </w:rPr>
          <w:t>4</w:t>
        </w:r>
        <w:r w:rsidR="00FC44F0">
          <w:rPr>
            <w:noProof/>
            <w:webHidden/>
          </w:rPr>
          <w:fldChar w:fldCharType="end"/>
        </w:r>
      </w:hyperlink>
    </w:p>
    <w:p w14:paraId="498C2079" w14:textId="46E0FBC0" w:rsidR="00FC44F0" w:rsidRDefault="00716EAB">
      <w:pPr>
        <w:pStyle w:val="TOC2"/>
        <w:rPr>
          <w:rFonts w:asciiTheme="minorHAnsi" w:eastAsiaTheme="minorEastAsia" w:hAnsiTheme="minorHAnsi"/>
          <w:noProof/>
          <w:sz w:val="22"/>
        </w:rPr>
      </w:pPr>
      <w:hyperlink w:anchor="_Toc12001688" w:history="1">
        <w:r w:rsidR="00FC44F0" w:rsidRPr="00584A36">
          <w:rPr>
            <w:rStyle w:val="Hyperlink"/>
            <w:noProof/>
          </w:rPr>
          <w:t>3.1</w:t>
        </w:r>
        <w:r w:rsidR="00FC44F0">
          <w:rPr>
            <w:rFonts w:asciiTheme="minorHAnsi" w:eastAsiaTheme="minorEastAsia" w:hAnsiTheme="minorHAnsi"/>
            <w:noProof/>
            <w:sz w:val="22"/>
          </w:rPr>
          <w:tab/>
        </w:r>
        <w:r w:rsidR="00FC44F0" w:rsidRPr="00584A36">
          <w:rPr>
            <w:rStyle w:val="Hyperlink"/>
            <w:noProof/>
          </w:rPr>
          <w:t>Wayfinding</w:t>
        </w:r>
        <w:r w:rsidR="00FC44F0">
          <w:rPr>
            <w:noProof/>
            <w:webHidden/>
          </w:rPr>
          <w:tab/>
        </w:r>
        <w:r w:rsidR="00FC44F0">
          <w:rPr>
            <w:noProof/>
            <w:webHidden/>
          </w:rPr>
          <w:fldChar w:fldCharType="begin"/>
        </w:r>
        <w:r w:rsidR="00FC44F0">
          <w:rPr>
            <w:noProof/>
            <w:webHidden/>
          </w:rPr>
          <w:instrText xml:space="preserve"> PAGEREF _Toc12001688 \h </w:instrText>
        </w:r>
        <w:r w:rsidR="00FC44F0">
          <w:rPr>
            <w:noProof/>
            <w:webHidden/>
          </w:rPr>
        </w:r>
        <w:r w:rsidR="00FC44F0">
          <w:rPr>
            <w:noProof/>
            <w:webHidden/>
          </w:rPr>
          <w:fldChar w:fldCharType="separate"/>
        </w:r>
        <w:r w:rsidR="00FC44F0">
          <w:rPr>
            <w:noProof/>
            <w:webHidden/>
          </w:rPr>
          <w:t>4</w:t>
        </w:r>
        <w:r w:rsidR="00FC44F0">
          <w:rPr>
            <w:noProof/>
            <w:webHidden/>
          </w:rPr>
          <w:fldChar w:fldCharType="end"/>
        </w:r>
      </w:hyperlink>
    </w:p>
    <w:p w14:paraId="1FC69BF3" w14:textId="6F94FA9A" w:rsidR="00FC44F0" w:rsidRDefault="00716EAB">
      <w:pPr>
        <w:pStyle w:val="TOC2"/>
        <w:rPr>
          <w:rFonts w:asciiTheme="minorHAnsi" w:eastAsiaTheme="minorEastAsia" w:hAnsiTheme="minorHAnsi"/>
          <w:noProof/>
          <w:sz w:val="22"/>
        </w:rPr>
      </w:pPr>
      <w:hyperlink w:anchor="_Toc12001689" w:history="1">
        <w:r w:rsidR="00FC44F0" w:rsidRPr="00584A36">
          <w:rPr>
            <w:rStyle w:val="Hyperlink"/>
            <w:noProof/>
          </w:rPr>
          <w:t>3.2</w:t>
        </w:r>
        <w:r w:rsidR="00FC44F0">
          <w:rPr>
            <w:rFonts w:asciiTheme="minorHAnsi" w:eastAsiaTheme="minorEastAsia" w:hAnsiTheme="minorHAnsi"/>
            <w:noProof/>
            <w:sz w:val="22"/>
          </w:rPr>
          <w:tab/>
        </w:r>
        <w:r w:rsidR="00FC44F0" w:rsidRPr="00584A36">
          <w:rPr>
            <w:rStyle w:val="Hyperlink"/>
            <w:noProof/>
          </w:rPr>
          <w:t>Planning</w:t>
        </w:r>
        <w:r w:rsidR="00FC44F0">
          <w:rPr>
            <w:noProof/>
            <w:webHidden/>
          </w:rPr>
          <w:tab/>
        </w:r>
        <w:r w:rsidR="00FC44F0">
          <w:rPr>
            <w:noProof/>
            <w:webHidden/>
          </w:rPr>
          <w:fldChar w:fldCharType="begin"/>
        </w:r>
        <w:r w:rsidR="00FC44F0">
          <w:rPr>
            <w:noProof/>
            <w:webHidden/>
          </w:rPr>
          <w:instrText xml:space="preserve"> PAGEREF _Toc12001689 \h </w:instrText>
        </w:r>
        <w:r w:rsidR="00FC44F0">
          <w:rPr>
            <w:noProof/>
            <w:webHidden/>
          </w:rPr>
        </w:r>
        <w:r w:rsidR="00FC44F0">
          <w:rPr>
            <w:noProof/>
            <w:webHidden/>
          </w:rPr>
          <w:fldChar w:fldCharType="separate"/>
        </w:r>
        <w:r w:rsidR="00FC44F0">
          <w:rPr>
            <w:noProof/>
            <w:webHidden/>
          </w:rPr>
          <w:t>6</w:t>
        </w:r>
        <w:r w:rsidR="00FC44F0">
          <w:rPr>
            <w:noProof/>
            <w:webHidden/>
          </w:rPr>
          <w:fldChar w:fldCharType="end"/>
        </w:r>
      </w:hyperlink>
    </w:p>
    <w:p w14:paraId="21597286" w14:textId="75844C2F" w:rsidR="00FC44F0" w:rsidRDefault="00716EAB">
      <w:pPr>
        <w:pStyle w:val="TOC2"/>
        <w:rPr>
          <w:rFonts w:asciiTheme="minorHAnsi" w:eastAsiaTheme="minorEastAsia" w:hAnsiTheme="minorHAnsi"/>
          <w:noProof/>
          <w:sz w:val="22"/>
        </w:rPr>
      </w:pPr>
      <w:hyperlink w:anchor="_Toc12001690" w:history="1">
        <w:r w:rsidR="00FC44F0" w:rsidRPr="00584A36">
          <w:rPr>
            <w:rStyle w:val="Hyperlink"/>
            <w:noProof/>
          </w:rPr>
          <w:t>3.3</w:t>
        </w:r>
        <w:r w:rsidR="00FC44F0">
          <w:rPr>
            <w:rFonts w:asciiTheme="minorHAnsi" w:eastAsiaTheme="minorEastAsia" w:hAnsiTheme="minorHAnsi"/>
            <w:noProof/>
            <w:sz w:val="22"/>
          </w:rPr>
          <w:tab/>
        </w:r>
        <w:r w:rsidR="00FC44F0" w:rsidRPr="00584A36">
          <w:rPr>
            <w:rStyle w:val="Hyperlink"/>
            <w:noProof/>
          </w:rPr>
          <w:t>Construction</w:t>
        </w:r>
        <w:r w:rsidR="00FC44F0">
          <w:rPr>
            <w:noProof/>
            <w:webHidden/>
          </w:rPr>
          <w:tab/>
        </w:r>
        <w:r w:rsidR="00FC44F0">
          <w:rPr>
            <w:noProof/>
            <w:webHidden/>
          </w:rPr>
          <w:fldChar w:fldCharType="begin"/>
        </w:r>
        <w:r w:rsidR="00FC44F0">
          <w:rPr>
            <w:noProof/>
            <w:webHidden/>
          </w:rPr>
          <w:instrText xml:space="preserve"> PAGEREF _Toc12001690 \h </w:instrText>
        </w:r>
        <w:r w:rsidR="00FC44F0">
          <w:rPr>
            <w:noProof/>
            <w:webHidden/>
          </w:rPr>
        </w:r>
        <w:r w:rsidR="00FC44F0">
          <w:rPr>
            <w:noProof/>
            <w:webHidden/>
          </w:rPr>
          <w:fldChar w:fldCharType="separate"/>
        </w:r>
        <w:r w:rsidR="00FC44F0">
          <w:rPr>
            <w:noProof/>
            <w:webHidden/>
          </w:rPr>
          <w:t>7</w:t>
        </w:r>
        <w:r w:rsidR="00FC44F0">
          <w:rPr>
            <w:noProof/>
            <w:webHidden/>
          </w:rPr>
          <w:fldChar w:fldCharType="end"/>
        </w:r>
      </w:hyperlink>
    </w:p>
    <w:p w14:paraId="57DF030C" w14:textId="59786820" w:rsidR="00FC76AB" w:rsidRPr="00FC76AB" w:rsidRDefault="00FC76AB" w:rsidP="00FC76AB">
      <w:r>
        <w:rPr>
          <w:rFonts w:ascii="Arial Bold" w:hAnsi="Arial Bold" w:cs="Arial"/>
          <w:noProof/>
          <w:sz w:val="28"/>
        </w:rPr>
        <w:fldChar w:fldCharType="end"/>
      </w:r>
    </w:p>
    <w:p w14:paraId="5CC2770A" w14:textId="77777777" w:rsidR="00FC76AB" w:rsidRDefault="00FC76AB">
      <w:pPr>
        <w:spacing w:after="200" w:line="276" w:lineRule="auto"/>
        <w:rPr>
          <w:rFonts w:ascii="Calibri" w:eastAsiaTheme="majorEastAsia" w:hAnsi="Calibri" w:cstheme="majorBidi"/>
          <w:b/>
          <w:bCs/>
          <w:sz w:val="36"/>
          <w:szCs w:val="36"/>
        </w:rPr>
      </w:pPr>
      <w:bookmarkStart w:id="1" w:name="_Toc524422847"/>
      <w:bookmarkStart w:id="2" w:name="_Toc524425746"/>
      <w:r>
        <w:br w:type="page"/>
      </w:r>
    </w:p>
    <w:p w14:paraId="1ABCCF4E" w14:textId="513AEDD2" w:rsidR="003402BA" w:rsidRPr="00AB14D1" w:rsidRDefault="00D03C38" w:rsidP="00D03C38">
      <w:pPr>
        <w:pStyle w:val="Heading1"/>
      </w:pPr>
      <w:bookmarkStart w:id="3" w:name="_Toc12001685"/>
      <w:r>
        <w:lastRenderedPageBreak/>
        <w:t>1</w:t>
      </w:r>
      <w:r w:rsidR="003402BA" w:rsidRPr="00AB14D1">
        <w:tab/>
        <w:t>Community Overview</w:t>
      </w:r>
      <w:bookmarkEnd w:id="1"/>
      <w:bookmarkEnd w:id="2"/>
      <w:bookmarkEnd w:id="3"/>
    </w:p>
    <w:p w14:paraId="159B809D" w14:textId="14AC65BA" w:rsidR="002D16B4" w:rsidRPr="00875FBF" w:rsidRDefault="002D16B4" w:rsidP="002D16B4">
      <w:r>
        <w:t>The Twin Rocks and Barview area extends from south of the Rockaway Beach UGB boundary to the Three Graces. There are only a handful of commercial uses along Highway 101, and some clusters of residential uses in the Twin Rocks area west of the highway, and in Barview near the highway and to the east on the hill. This area is home to popular destinations such as Barview Jetty Park and the Three Graces. Twin Rocks Friends Camp, Camp Magruder, the Barview Jetty campground, and Shorewood RV Park are areas likely to be hosting a high concentration of visitors to the area.</w:t>
      </w:r>
    </w:p>
    <w:p w14:paraId="09A1BC17" w14:textId="77777777" w:rsidR="002D16B4" w:rsidRPr="00875FBF" w:rsidRDefault="002D16B4" w:rsidP="002D16B4">
      <w:pPr>
        <w:rPr>
          <w:i/>
        </w:rPr>
      </w:pPr>
      <w:r w:rsidRPr="00875FBF">
        <w:rPr>
          <w:i/>
        </w:rPr>
        <w:t>Note – although the City of Rockaway Beach does not have jurisdiction in these areas, this plan recommends coordination with these communities and Tillamook County in their tsunami evacuation facilities improvement efforts, as these communities are closely linked to Rockaway Beach.</w:t>
      </w:r>
    </w:p>
    <w:p w14:paraId="2FA2338A" w14:textId="3EDCD695" w:rsidR="003402BA" w:rsidRDefault="00D03C38" w:rsidP="00D03C38">
      <w:pPr>
        <w:pStyle w:val="Heading1"/>
      </w:pPr>
      <w:bookmarkStart w:id="4" w:name="_Toc524422848"/>
      <w:bookmarkStart w:id="5" w:name="_Toc524425747"/>
      <w:bookmarkStart w:id="6" w:name="_Toc12001686"/>
      <w:r>
        <w:t>2</w:t>
      </w:r>
      <w:r>
        <w:tab/>
      </w:r>
      <w:r w:rsidR="003402BA" w:rsidRPr="00A64A58">
        <w:t>Existing Evacuation Facilities Analysis</w:t>
      </w:r>
      <w:bookmarkEnd w:id="4"/>
      <w:bookmarkEnd w:id="5"/>
      <w:bookmarkEnd w:id="6"/>
    </w:p>
    <w:p w14:paraId="7CA00441" w14:textId="77777777" w:rsidR="003402BA" w:rsidRDefault="003402BA" w:rsidP="003402BA">
      <w:pPr>
        <w:pStyle w:val="Heading4"/>
        <w:rPr>
          <w:highlight w:val="yellow"/>
        </w:rPr>
      </w:pPr>
      <w:r w:rsidRPr="00540ADD">
        <w:t xml:space="preserve">Tsunami </w:t>
      </w:r>
      <w:r>
        <w:t>W</w:t>
      </w:r>
      <w:r w:rsidRPr="00540ADD">
        <w:t xml:space="preserve">ave </w:t>
      </w:r>
      <w:r>
        <w:t>A</w:t>
      </w:r>
      <w:r w:rsidRPr="00540ADD">
        <w:t xml:space="preserve">rrival </w:t>
      </w:r>
      <w:r>
        <w:t>T</w:t>
      </w:r>
      <w:r w:rsidRPr="00540ADD">
        <w:t>ime</w:t>
      </w:r>
    </w:p>
    <w:p w14:paraId="2E3C753B" w14:textId="77777777" w:rsidR="00BF4C9A" w:rsidRPr="00B43186" w:rsidRDefault="00BF4C9A" w:rsidP="00BF4C9A">
      <w:r>
        <w:t xml:space="preserve">In the XXL scenario, waves will begin to arrive at the beach approximately 16-18 minutes after the earthquake begins. The wave crosses the area </w:t>
      </w:r>
      <w:proofErr w:type="gramStart"/>
      <w:r>
        <w:t>fairly uniformly</w:t>
      </w:r>
      <w:proofErr w:type="gramEnd"/>
      <w:r>
        <w:t xml:space="preserve"> from west to east, though it arrives more quickly on the Tillamook Bay side of Barview. The wave will arrive at the eastern most area of the inundation zone 24-26 minutes after the earthquake begins. </w:t>
      </w:r>
    </w:p>
    <w:p w14:paraId="49FFFD16" w14:textId="77777777" w:rsidR="003402BA" w:rsidRPr="00B30C1D" w:rsidRDefault="003402BA" w:rsidP="003402BA">
      <w:pPr>
        <w:rPr>
          <w:i/>
        </w:rPr>
      </w:pPr>
      <w:r w:rsidRPr="00BF4C9A">
        <w:rPr>
          <w:i/>
        </w:rPr>
        <w:t>See Appendix B for maps.</w:t>
      </w:r>
    </w:p>
    <w:p w14:paraId="3314D31C" w14:textId="4D21E5AF" w:rsidR="003402BA" w:rsidRPr="00362B05" w:rsidRDefault="003402BA" w:rsidP="00BD77E5">
      <w:pPr>
        <w:pStyle w:val="Heading4"/>
      </w:pPr>
      <w:r>
        <w:t>Existing Evacuations Routes and Signage</w:t>
      </w:r>
    </w:p>
    <w:p w14:paraId="40F39E2E" w14:textId="33699329" w:rsidR="003402BA" w:rsidRDefault="00B43DCA" w:rsidP="003402BA">
      <w:r>
        <w:t xml:space="preserve">The TEFIP relies on the presence of existing infrastructure and signage to inform improvement planning. While most of the existing signage is accurate, several communities have infrastructure and signage that is either inaccurate or requiring enhancement. Such sites have been denoted in the following table. </w:t>
      </w:r>
      <w:r w:rsidR="003402BA">
        <w:t xml:space="preserve">The area has existing signage at the following locations (see </w:t>
      </w:r>
      <w:r w:rsidR="003402BA" w:rsidRPr="001F3EBA">
        <w:t xml:space="preserve">Figure 1 </w:t>
      </w:r>
      <w:r w:rsidR="003402BA">
        <w:t>for location of signs plotted on map):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770"/>
        <w:gridCol w:w="1980"/>
        <w:gridCol w:w="1255"/>
      </w:tblGrid>
      <w:tr w:rsidR="00457AB4" w:rsidRPr="00B43DCA" w14:paraId="102EB13E" w14:textId="77777777" w:rsidTr="001F179E">
        <w:trPr>
          <w:trHeight w:val="548"/>
        </w:trPr>
        <w:tc>
          <w:tcPr>
            <w:tcW w:w="1345" w:type="dxa"/>
            <w:shd w:val="clear" w:color="000000" w:fill="E7E6E6"/>
            <w:noWrap/>
            <w:vAlign w:val="bottom"/>
            <w:hideMark/>
          </w:tcPr>
          <w:p w14:paraId="79066C4A" w14:textId="77777777" w:rsidR="00457AB4" w:rsidRPr="00B43DCA" w:rsidRDefault="00457AB4" w:rsidP="00B43DCA">
            <w:pPr>
              <w:spacing w:after="0"/>
              <w:rPr>
                <w:rFonts w:ascii="Calibri" w:eastAsia="Times New Roman" w:hAnsi="Calibri" w:cs="Calibri"/>
                <w:b/>
                <w:bCs/>
                <w:color w:val="000000"/>
                <w:sz w:val="22"/>
              </w:rPr>
            </w:pPr>
            <w:r w:rsidRPr="00B43DCA">
              <w:rPr>
                <w:rFonts w:ascii="Calibri" w:eastAsia="Times New Roman" w:hAnsi="Calibri" w:cs="Calibri"/>
                <w:b/>
                <w:bCs/>
                <w:color w:val="000000"/>
                <w:sz w:val="22"/>
              </w:rPr>
              <w:t>Type</w:t>
            </w:r>
          </w:p>
        </w:tc>
        <w:tc>
          <w:tcPr>
            <w:tcW w:w="4770" w:type="dxa"/>
            <w:shd w:val="clear" w:color="000000" w:fill="E7E6E6"/>
            <w:vAlign w:val="bottom"/>
            <w:hideMark/>
          </w:tcPr>
          <w:p w14:paraId="5DD346CF" w14:textId="77777777" w:rsidR="00457AB4" w:rsidRPr="00B43DCA" w:rsidRDefault="00457AB4" w:rsidP="00B43DCA">
            <w:pPr>
              <w:spacing w:after="0"/>
              <w:rPr>
                <w:rFonts w:ascii="Calibri" w:eastAsia="Times New Roman" w:hAnsi="Calibri" w:cs="Calibri"/>
                <w:b/>
                <w:bCs/>
                <w:color w:val="000000"/>
                <w:sz w:val="22"/>
              </w:rPr>
            </w:pPr>
            <w:r w:rsidRPr="00B43DCA">
              <w:rPr>
                <w:rFonts w:ascii="Calibri" w:eastAsia="Times New Roman" w:hAnsi="Calibri" w:cs="Calibri"/>
                <w:b/>
                <w:bCs/>
                <w:color w:val="000000"/>
                <w:sz w:val="22"/>
              </w:rPr>
              <w:t>Description</w:t>
            </w:r>
          </w:p>
        </w:tc>
        <w:tc>
          <w:tcPr>
            <w:tcW w:w="1980" w:type="dxa"/>
            <w:shd w:val="clear" w:color="000000" w:fill="E7E6E6"/>
            <w:vAlign w:val="bottom"/>
            <w:hideMark/>
          </w:tcPr>
          <w:p w14:paraId="0D5048C5" w14:textId="06C9C4A0" w:rsidR="00457AB4" w:rsidRPr="00B43DCA" w:rsidRDefault="00457AB4" w:rsidP="00B43DCA">
            <w:pPr>
              <w:spacing w:after="0"/>
              <w:rPr>
                <w:rFonts w:ascii="Calibri" w:eastAsia="Times New Roman" w:hAnsi="Calibri" w:cs="Calibri"/>
                <w:b/>
                <w:bCs/>
                <w:color w:val="000000"/>
                <w:sz w:val="22"/>
              </w:rPr>
            </w:pPr>
            <w:r w:rsidRPr="00B43DCA">
              <w:rPr>
                <w:rFonts w:ascii="Calibri" w:eastAsia="Times New Roman" w:hAnsi="Calibri" w:cs="Calibri"/>
                <w:b/>
                <w:bCs/>
                <w:color w:val="000000"/>
                <w:sz w:val="22"/>
              </w:rPr>
              <w:t>Recommended Enhancements? (</w:t>
            </w:r>
            <w:r>
              <w:rPr>
                <w:rFonts w:ascii="Calibri" w:eastAsia="Times New Roman" w:hAnsi="Calibri" w:cs="Calibri"/>
                <w:b/>
                <w:bCs/>
                <w:color w:val="000000"/>
                <w:sz w:val="22"/>
              </w:rPr>
              <w:t>X</w:t>
            </w:r>
            <w:r w:rsidRPr="00B43DCA">
              <w:rPr>
                <w:rFonts w:ascii="Calibri" w:eastAsia="Times New Roman" w:hAnsi="Calibri" w:cs="Calibri"/>
                <w:b/>
                <w:bCs/>
                <w:color w:val="000000"/>
                <w:sz w:val="22"/>
              </w:rPr>
              <w:t xml:space="preserve">) </w:t>
            </w:r>
          </w:p>
        </w:tc>
        <w:tc>
          <w:tcPr>
            <w:tcW w:w="1255" w:type="dxa"/>
            <w:shd w:val="clear" w:color="000000" w:fill="E7E6E6"/>
            <w:noWrap/>
            <w:vAlign w:val="bottom"/>
            <w:hideMark/>
          </w:tcPr>
          <w:p w14:paraId="5C0471AD" w14:textId="7DA99413" w:rsidR="00457AB4" w:rsidRPr="00B43DCA" w:rsidRDefault="00457AB4" w:rsidP="00B43DCA">
            <w:pPr>
              <w:spacing w:after="0"/>
              <w:rPr>
                <w:rFonts w:ascii="Calibri" w:eastAsia="Times New Roman" w:hAnsi="Calibri" w:cs="Calibri"/>
                <w:b/>
                <w:bCs/>
                <w:color w:val="000000"/>
                <w:sz w:val="22"/>
              </w:rPr>
            </w:pPr>
            <w:r>
              <w:rPr>
                <w:rFonts w:ascii="Calibri" w:eastAsia="Times New Roman" w:hAnsi="Calibri" w:cs="Calibri"/>
                <w:b/>
                <w:bCs/>
                <w:color w:val="000000"/>
                <w:sz w:val="22"/>
              </w:rPr>
              <w:t>Location</w:t>
            </w:r>
          </w:p>
        </w:tc>
      </w:tr>
      <w:tr w:rsidR="00457AB4" w:rsidRPr="00B43DCA" w14:paraId="35349097" w14:textId="77777777" w:rsidTr="00FC44F0">
        <w:trPr>
          <w:trHeight w:val="300"/>
        </w:trPr>
        <w:tc>
          <w:tcPr>
            <w:tcW w:w="1345" w:type="dxa"/>
            <w:shd w:val="clear" w:color="auto" w:fill="auto"/>
            <w:noWrap/>
            <w:vAlign w:val="center"/>
            <w:hideMark/>
          </w:tcPr>
          <w:p w14:paraId="6A5245D4" w14:textId="77777777"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Blue Line</w:t>
            </w:r>
          </w:p>
        </w:tc>
        <w:tc>
          <w:tcPr>
            <w:tcW w:w="4770" w:type="dxa"/>
            <w:shd w:val="clear" w:color="auto" w:fill="auto"/>
            <w:vAlign w:val="center"/>
            <w:hideMark/>
          </w:tcPr>
          <w:p w14:paraId="4DD5E56B" w14:textId="6F18B84D"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 xml:space="preserve">Existing “Entering Zone” sign on Highway 101 at Three Graces. </w:t>
            </w:r>
          </w:p>
        </w:tc>
        <w:tc>
          <w:tcPr>
            <w:tcW w:w="1980" w:type="dxa"/>
            <w:shd w:val="clear" w:color="auto" w:fill="auto"/>
            <w:vAlign w:val="center"/>
            <w:hideMark/>
          </w:tcPr>
          <w:p w14:paraId="21CF149D" w14:textId="77777777" w:rsidR="00457AB4" w:rsidRPr="00FC44F0" w:rsidRDefault="00457AB4" w:rsidP="00FC44F0">
            <w:pPr>
              <w:spacing w:after="0"/>
              <w:rPr>
                <w:rFonts w:eastAsia="Times New Roman" w:cs="Arial"/>
                <w:color w:val="000000"/>
                <w:sz w:val="20"/>
                <w:szCs w:val="20"/>
              </w:rPr>
            </w:pPr>
          </w:p>
        </w:tc>
        <w:tc>
          <w:tcPr>
            <w:tcW w:w="1255" w:type="dxa"/>
            <w:shd w:val="clear" w:color="auto" w:fill="auto"/>
            <w:noWrap/>
            <w:vAlign w:val="center"/>
            <w:hideMark/>
          </w:tcPr>
          <w:p w14:paraId="20567D3D" w14:textId="251E63B0" w:rsidR="00457AB4" w:rsidRPr="00FC44F0" w:rsidRDefault="00716EAB" w:rsidP="00FC44F0">
            <w:pPr>
              <w:spacing w:after="0"/>
              <w:rPr>
                <w:rFonts w:eastAsia="Times New Roman" w:cs="Arial"/>
                <w:color w:val="000000"/>
                <w:sz w:val="20"/>
                <w:szCs w:val="20"/>
              </w:rPr>
            </w:pPr>
            <w:hyperlink r:id="rId8" w:history="1">
              <w:r w:rsidR="00457AB4" w:rsidRPr="00FC44F0">
                <w:rPr>
                  <w:rStyle w:val="Hyperlink"/>
                  <w:rFonts w:eastAsia="Times New Roman" w:cs="Arial"/>
                  <w:sz w:val="20"/>
                  <w:szCs w:val="20"/>
                </w:rPr>
                <w:t>45.55809, -123.921</w:t>
              </w:r>
            </w:hyperlink>
          </w:p>
        </w:tc>
      </w:tr>
      <w:tr w:rsidR="00457AB4" w:rsidRPr="00B43DCA" w14:paraId="6EC04EB5" w14:textId="77777777" w:rsidTr="00FC44F0">
        <w:trPr>
          <w:trHeight w:val="300"/>
        </w:trPr>
        <w:tc>
          <w:tcPr>
            <w:tcW w:w="1345" w:type="dxa"/>
            <w:vMerge w:val="restart"/>
            <w:shd w:val="clear" w:color="auto" w:fill="auto"/>
            <w:noWrap/>
            <w:vAlign w:val="center"/>
            <w:hideMark/>
          </w:tcPr>
          <w:p w14:paraId="2E67ABC5" w14:textId="77777777"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Route Sign</w:t>
            </w:r>
          </w:p>
          <w:p w14:paraId="3C9BB8B6" w14:textId="4C190D38" w:rsidR="00457AB4" w:rsidRPr="00FC44F0" w:rsidRDefault="00457AB4" w:rsidP="00FC44F0">
            <w:pPr>
              <w:spacing w:after="0"/>
              <w:rPr>
                <w:rFonts w:eastAsia="Times New Roman" w:cs="Arial"/>
                <w:color w:val="000000"/>
                <w:sz w:val="20"/>
                <w:szCs w:val="20"/>
              </w:rPr>
            </w:pPr>
          </w:p>
        </w:tc>
        <w:tc>
          <w:tcPr>
            <w:tcW w:w="4770" w:type="dxa"/>
            <w:shd w:val="clear" w:color="auto" w:fill="auto"/>
            <w:vAlign w:val="center"/>
            <w:hideMark/>
          </w:tcPr>
          <w:p w14:paraId="4396D6DF" w14:textId="1D82935D"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 xml:space="preserve">Existing route sign on Highway 101 north of Harborview Dr pointing north. </w:t>
            </w:r>
          </w:p>
        </w:tc>
        <w:tc>
          <w:tcPr>
            <w:tcW w:w="1980" w:type="dxa"/>
            <w:shd w:val="clear" w:color="auto" w:fill="auto"/>
            <w:vAlign w:val="center"/>
            <w:hideMark/>
          </w:tcPr>
          <w:p w14:paraId="0CBE106B" w14:textId="77777777" w:rsidR="00457AB4" w:rsidRPr="00FC44F0" w:rsidRDefault="00457AB4" w:rsidP="00FC44F0">
            <w:pPr>
              <w:spacing w:after="0"/>
              <w:rPr>
                <w:rFonts w:eastAsia="Times New Roman" w:cs="Arial"/>
                <w:color w:val="000000"/>
                <w:sz w:val="20"/>
                <w:szCs w:val="20"/>
              </w:rPr>
            </w:pPr>
          </w:p>
        </w:tc>
        <w:tc>
          <w:tcPr>
            <w:tcW w:w="1255" w:type="dxa"/>
            <w:shd w:val="clear" w:color="auto" w:fill="auto"/>
            <w:noWrap/>
            <w:vAlign w:val="center"/>
            <w:hideMark/>
          </w:tcPr>
          <w:p w14:paraId="72887F75" w14:textId="557977A0" w:rsidR="00457AB4" w:rsidRPr="00FC44F0" w:rsidRDefault="00716EAB" w:rsidP="00FC44F0">
            <w:pPr>
              <w:spacing w:after="0"/>
              <w:rPr>
                <w:rFonts w:eastAsia="Times New Roman" w:cs="Arial"/>
                <w:color w:val="000000"/>
                <w:sz w:val="20"/>
                <w:szCs w:val="20"/>
              </w:rPr>
            </w:pPr>
            <w:hyperlink r:id="rId9" w:history="1">
              <w:r w:rsidR="00457AB4" w:rsidRPr="00FC44F0">
                <w:rPr>
                  <w:rStyle w:val="Hyperlink"/>
                  <w:rFonts w:eastAsia="Times New Roman" w:cs="Arial"/>
                  <w:sz w:val="20"/>
                  <w:szCs w:val="20"/>
                </w:rPr>
                <w:t>45.56466, -123.937</w:t>
              </w:r>
            </w:hyperlink>
          </w:p>
        </w:tc>
      </w:tr>
      <w:tr w:rsidR="00457AB4" w:rsidRPr="00B43DCA" w14:paraId="79E8F91A" w14:textId="77777777" w:rsidTr="00FC44F0">
        <w:trPr>
          <w:trHeight w:val="300"/>
        </w:trPr>
        <w:tc>
          <w:tcPr>
            <w:tcW w:w="1345" w:type="dxa"/>
            <w:vMerge/>
            <w:shd w:val="clear" w:color="auto" w:fill="auto"/>
            <w:noWrap/>
            <w:vAlign w:val="center"/>
            <w:hideMark/>
          </w:tcPr>
          <w:p w14:paraId="62985E47" w14:textId="35879B90" w:rsidR="00457AB4" w:rsidRPr="00FC44F0" w:rsidRDefault="00457AB4" w:rsidP="00FC44F0">
            <w:pPr>
              <w:spacing w:after="0"/>
              <w:rPr>
                <w:rFonts w:eastAsia="Times New Roman" w:cs="Arial"/>
                <w:color w:val="000000"/>
                <w:sz w:val="20"/>
                <w:szCs w:val="20"/>
              </w:rPr>
            </w:pPr>
          </w:p>
        </w:tc>
        <w:tc>
          <w:tcPr>
            <w:tcW w:w="4770" w:type="dxa"/>
            <w:shd w:val="clear" w:color="auto" w:fill="auto"/>
            <w:vAlign w:val="center"/>
            <w:hideMark/>
          </w:tcPr>
          <w:p w14:paraId="7A8235A8" w14:textId="73036E5E"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 xml:space="preserve">Route sign on Highway 101 north of Cedar St pointing east onto unnamed gated road. </w:t>
            </w:r>
          </w:p>
        </w:tc>
        <w:tc>
          <w:tcPr>
            <w:tcW w:w="1980" w:type="dxa"/>
            <w:shd w:val="clear" w:color="auto" w:fill="auto"/>
            <w:vAlign w:val="center"/>
            <w:hideMark/>
          </w:tcPr>
          <w:p w14:paraId="70515B33" w14:textId="77777777" w:rsidR="00457AB4" w:rsidRPr="00FC44F0" w:rsidRDefault="00457AB4" w:rsidP="00FC44F0">
            <w:pPr>
              <w:spacing w:after="0"/>
              <w:rPr>
                <w:rFonts w:eastAsia="Times New Roman" w:cs="Arial"/>
                <w:color w:val="000000"/>
                <w:sz w:val="20"/>
                <w:szCs w:val="20"/>
              </w:rPr>
            </w:pPr>
          </w:p>
        </w:tc>
        <w:tc>
          <w:tcPr>
            <w:tcW w:w="1255" w:type="dxa"/>
            <w:shd w:val="clear" w:color="auto" w:fill="auto"/>
            <w:noWrap/>
            <w:vAlign w:val="center"/>
            <w:hideMark/>
          </w:tcPr>
          <w:p w14:paraId="7C24A664" w14:textId="2BFD360C" w:rsidR="00457AB4" w:rsidRPr="00FC44F0" w:rsidRDefault="00716EAB" w:rsidP="00FC44F0">
            <w:pPr>
              <w:spacing w:after="0"/>
              <w:rPr>
                <w:rFonts w:eastAsia="Times New Roman" w:cs="Arial"/>
                <w:color w:val="000000"/>
                <w:sz w:val="20"/>
                <w:szCs w:val="20"/>
              </w:rPr>
            </w:pPr>
            <w:hyperlink r:id="rId10" w:history="1">
              <w:r w:rsidR="00457AB4" w:rsidRPr="00FC44F0">
                <w:rPr>
                  <w:rStyle w:val="Hyperlink"/>
                  <w:rFonts w:eastAsia="Times New Roman" w:cs="Arial"/>
                  <w:sz w:val="20"/>
                  <w:szCs w:val="20"/>
                </w:rPr>
                <w:t>45.57108, -123.943</w:t>
              </w:r>
            </w:hyperlink>
          </w:p>
        </w:tc>
      </w:tr>
      <w:tr w:rsidR="00457AB4" w:rsidRPr="00B43DCA" w14:paraId="3D8FACA8" w14:textId="77777777" w:rsidTr="00FC44F0">
        <w:trPr>
          <w:trHeight w:val="300"/>
        </w:trPr>
        <w:tc>
          <w:tcPr>
            <w:tcW w:w="1345" w:type="dxa"/>
            <w:vMerge/>
            <w:shd w:val="clear" w:color="auto" w:fill="auto"/>
            <w:noWrap/>
            <w:vAlign w:val="center"/>
            <w:hideMark/>
          </w:tcPr>
          <w:p w14:paraId="79A95BEB" w14:textId="43754D09" w:rsidR="00457AB4" w:rsidRPr="00FC44F0" w:rsidRDefault="00457AB4" w:rsidP="00FC44F0">
            <w:pPr>
              <w:spacing w:after="0"/>
              <w:rPr>
                <w:rFonts w:eastAsia="Times New Roman" w:cs="Arial"/>
                <w:color w:val="000000"/>
                <w:sz w:val="20"/>
                <w:szCs w:val="20"/>
              </w:rPr>
            </w:pPr>
          </w:p>
        </w:tc>
        <w:tc>
          <w:tcPr>
            <w:tcW w:w="4770" w:type="dxa"/>
            <w:shd w:val="clear" w:color="auto" w:fill="auto"/>
            <w:vAlign w:val="center"/>
            <w:hideMark/>
          </w:tcPr>
          <w:p w14:paraId="16404F6E" w14:textId="2AA1717C"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 xml:space="preserve">Green route sign on Old Pacific Hwy in Camp Magruder pointing south toward dune hill. It is recommended to verify that these signs provide enough guidance to reach the hill. </w:t>
            </w:r>
          </w:p>
        </w:tc>
        <w:tc>
          <w:tcPr>
            <w:tcW w:w="1980" w:type="dxa"/>
            <w:shd w:val="clear" w:color="auto" w:fill="auto"/>
            <w:vAlign w:val="center"/>
            <w:hideMark/>
          </w:tcPr>
          <w:p w14:paraId="3C33E43C" w14:textId="3F962A50"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X</w:t>
            </w:r>
          </w:p>
        </w:tc>
        <w:tc>
          <w:tcPr>
            <w:tcW w:w="1255" w:type="dxa"/>
            <w:shd w:val="clear" w:color="auto" w:fill="auto"/>
            <w:noWrap/>
            <w:vAlign w:val="center"/>
            <w:hideMark/>
          </w:tcPr>
          <w:p w14:paraId="2DC7B142" w14:textId="1CF9CE41" w:rsidR="00457AB4" w:rsidRPr="00FC44F0" w:rsidRDefault="00716EAB" w:rsidP="00FC44F0">
            <w:pPr>
              <w:spacing w:after="0"/>
              <w:rPr>
                <w:rFonts w:eastAsia="Times New Roman" w:cs="Arial"/>
                <w:color w:val="000000"/>
                <w:sz w:val="20"/>
                <w:szCs w:val="20"/>
              </w:rPr>
            </w:pPr>
            <w:hyperlink r:id="rId11" w:history="1">
              <w:r w:rsidR="00457AB4" w:rsidRPr="00FC44F0">
                <w:rPr>
                  <w:rStyle w:val="Hyperlink"/>
                  <w:rFonts w:eastAsia="Times New Roman" w:cs="Arial"/>
                  <w:sz w:val="20"/>
                  <w:szCs w:val="20"/>
                </w:rPr>
                <w:t>45.58009, -123.95</w:t>
              </w:r>
            </w:hyperlink>
          </w:p>
        </w:tc>
      </w:tr>
      <w:tr w:rsidR="00457AB4" w:rsidRPr="00B43DCA" w14:paraId="7D2EB2CA" w14:textId="77777777" w:rsidTr="00FC44F0">
        <w:trPr>
          <w:trHeight w:val="600"/>
        </w:trPr>
        <w:tc>
          <w:tcPr>
            <w:tcW w:w="1345" w:type="dxa"/>
            <w:vMerge/>
            <w:shd w:val="clear" w:color="auto" w:fill="auto"/>
            <w:noWrap/>
            <w:vAlign w:val="center"/>
            <w:hideMark/>
          </w:tcPr>
          <w:p w14:paraId="4BDF6CFE" w14:textId="648F8A7C" w:rsidR="00457AB4" w:rsidRPr="00FC44F0" w:rsidRDefault="00457AB4" w:rsidP="00FC44F0">
            <w:pPr>
              <w:spacing w:after="0"/>
              <w:rPr>
                <w:rFonts w:eastAsia="Times New Roman" w:cs="Arial"/>
                <w:color w:val="000000"/>
                <w:sz w:val="20"/>
                <w:szCs w:val="20"/>
              </w:rPr>
            </w:pPr>
          </w:p>
        </w:tc>
        <w:tc>
          <w:tcPr>
            <w:tcW w:w="4770" w:type="dxa"/>
            <w:shd w:val="clear" w:color="auto" w:fill="auto"/>
            <w:vAlign w:val="center"/>
            <w:hideMark/>
          </w:tcPr>
          <w:p w14:paraId="230128E4" w14:textId="5EA3CE5F"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Route sign on Highway 101 pointing east onto Minnehaha St but no further direction. Additional signage is needed to direct evacuees north toward Victoria Ave.</w:t>
            </w:r>
          </w:p>
        </w:tc>
        <w:tc>
          <w:tcPr>
            <w:tcW w:w="1980" w:type="dxa"/>
            <w:shd w:val="clear" w:color="auto" w:fill="auto"/>
            <w:vAlign w:val="center"/>
            <w:hideMark/>
          </w:tcPr>
          <w:p w14:paraId="7E8A86BF" w14:textId="6B45D228"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X – See Project 1204</w:t>
            </w:r>
          </w:p>
        </w:tc>
        <w:tc>
          <w:tcPr>
            <w:tcW w:w="1255" w:type="dxa"/>
            <w:shd w:val="clear" w:color="auto" w:fill="auto"/>
            <w:noWrap/>
            <w:vAlign w:val="center"/>
            <w:hideMark/>
          </w:tcPr>
          <w:p w14:paraId="23603803" w14:textId="3A8AD11F" w:rsidR="00457AB4" w:rsidRPr="00FC44F0" w:rsidRDefault="00716EAB" w:rsidP="00FC44F0">
            <w:pPr>
              <w:spacing w:after="0"/>
              <w:rPr>
                <w:rFonts w:eastAsia="Times New Roman" w:cs="Arial"/>
                <w:color w:val="000000"/>
                <w:sz w:val="20"/>
                <w:szCs w:val="20"/>
              </w:rPr>
            </w:pPr>
            <w:hyperlink r:id="rId12" w:history="1">
              <w:r w:rsidR="00457AB4" w:rsidRPr="00FC44F0">
                <w:rPr>
                  <w:rStyle w:val="Hyperlink"/>
                  <w:rFonts w:eastAsia="Times New Roman" w:cs="Arial"/>
                  <w:sz w:val="20"/>
                  <w:szCs w:val="20"/>
                </w:rPr>
                <w:t>45.59745, -123.947</w:t>
              </w:r>
            </w:hyperlink>
          </w:p>
        </w:tc>
      </w:tr>
      <w:tr w:rsidR="00457AB4" w:rsidRPr="00B43DCA" w14:paraId="3FB66916" w14:textId="77777777" w:rsidTr="00FC44F0">
        <w:trPr>
          <w:trHeight w:val="300"/>
        </w:trPr>
        <w:tc>
          <w:tcPr>
            <w:tcW w:w="1345" w:type="dxa"/>
            <w:vMerge/>
            <w:shd w:val="clear" w:color="auto" w:fill="auto"/>
            <w:noWrap/>
            <w:vAlign w:val="center"/>
            <w:hideMark/>
          </w:tcPr>
          <w:p w14:paraId="038DE70C" w14:textId="3381D380" w:rsidR="00457AB4" w:rsidRPr="00FC44F0" w:rsidRDefault="00457AB4" w:rsidP="00FC44F0">
            <w:pPr>
              <w:spacing w:after="0"/>
              <w:rPr>
                <w:rFonts w:eastAsia="Times New Roman" w:cs="Arial"/>
                <w:color w:val="000000"/>
                <w:sz w:val="20"/>
                <w:szCs w:val="20"/>
              </w:rPr>
            </w:pPr>
          </w:p>
        </w:tc>
        <w:tc>
          <w:tcPr>
            <w:tcW w:w="4770" w:type="dxa"/>
            <w:shd w:val="clear" w:color="auto" w:fill="auto"/>
            <w:vAlign w:val="center"/>
            <w:hideMark/>
          </w:tcPr>
          <w:p w14:paraId="7DB91FFB" w14:textId="5127FF34"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Route sign on 1</w:t>
            </w:r>
            <w:r w:rsidRPr="00FC44F0">
              <w:rPr>
                <w:rFonts w:eastAsia="Times New Roman" w:cs="Arial"/>
                <w:color w:val="000000"/>
                <w:sz w:val="20"/>
                <w:szCs w:val="20"/>
                <w:vertAlign w:val="superscript"/>
              </w:rPr>
              <w:t>st</w:t>
            </w:r>
            <w:r w:rsidRPr="00FC44F0">
              <w:rPr>
                <w:rFonts w:eastAsia="Times New Roman" w:cs="Arial"/>
                <w:color w:val="000000"/>
                <w:sz w:val="20"/>
                <w:szCs w:val="20"/>
              </w:rPr>
              <w:t xml:space="preserve"> Ave and Victoria Ave pointing east onto Victoria Ave.</w:t>
            </w:r>
          </w:p>
        </w:tc>
        <w:tc>
          <w:tcPr>
            <w:tcW w:w="1980" w:type="dxa"/>
            <w:shd w:val="clear" w:color="auto" w:fill="auto"/>
            <w:vAlign w:val="center"/>
            <w:hideMark/>
          </w:tcPr>
          <w:p w14:paraId="420CCC4E" w14:textId="77777777" w:rsidR="00457AB4" w:rsidRPr="00FC44F0" w:rsidRDefault="00457AB4" w:rsidP="00FC44F0">
            <w:pPr>
              <w:spacing w:after="0"/>
              <w:rPr>
                <w:rFonts w:eastAsia="Times New Roman" w:cs="Arial"/>
                <w:color w:val="000000"/>
                <w:sz w:val="20"/>
                <w:szCs w:val="20"/>
              </w:rPr>
            </w:pPr>
          </w:p>
        </w:tc>
        <w:tc>
          <w:tcPr>
            <w:tcW w:w="1255" w:type="dxa"/>
            <w:shd w:val="clear" w:color="auto" w:fill="auto"/>
            <w:noWrap/>
            <w:vAlign w:val="center"/>
            <w:hideMark/>
          </w:tcPr>
          <w:p w14:paraId="0006AA60" w14:textId="7426C340" w:rsidR="00457AB4" w:rsidRPr="00FC44F0" w:rsidRDefault="00716EAB" w:rsidP="00FC44F0">
            <w:pPr>
              <w:spacing w:after="0"/>
              <w:rPr>
                <w:rFonts w:eastAsia="Times New Roman" w:cs="Arial"/>
                <w:color w:val="000000"/>
                <w:sz w:val="20"/>
                <w:szCs w:val="20"/>
              </w:rPr>
            </w:pPr>
            <w:hyperlink r:id="rId13" w:history="1">
              <w:r w:rsidR="00457AB4" w:rsidRPr="00FC44F0">
                <w:rPr>
                  <w:rStyle w:val="Hyperlink"/>
                  <w:rFonts w:eastAsia="Times New Roman" w:cs="Arial"/>
                  <w:sz w:val="20"/>
                  <w:szCs w:val="20"/>
                </w:rPr>
                <w:t>45.59812, -123.945</w:t>
              </w:r>
            </w:hyperlink>
          </w:p>
        </w:tc>
      </w:tr>
      <w:tr w:rsidR="00457AB4" w:rsidRPr="00B43DCA" w14:paraId="478C8762" w14:textId="77777777" w:rsidTr="00FC44F0">
        <w:trPr>
          <w:trHeight w:val="600"/>
        </w:trPr>
        <w:tc>
          <w:tcPr>
            <w:tcW w:w="1345" w:type="dxa"/>
            <w:shd w:val="clear" w:color="auto" w:fill="auto"/>
            <w:noWrap/>
            <w:vAlign w:val="center"/>
            <w:hideMark/>
          </w:tcPr>
          <w:p w14:paraId="53EA3B78" w14:textId="77777777"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Vertical Evacuation</w:t>
            </w:r>
          </w:p>
        </w:tc>
        <w:tc>
          <w:tcPr>
            <w:tcW w:w="4770" w:type="dxa"/>
            <w:shd w:val="clear" w:color="auto" w:fill="auto"/>
            <w:vAlign w:val="center"/>
            <w:hideMark/>
          </w:tcPr>
          <w:p w14:paraId="6190C386" w14:textId="5D1DFB7A"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 xml:space="preserve">Existing sand dune could be used for vertical evacuation east of Barview Jetty County Park. </w:t>
            </w:r>
          </w:p>
        </w:tc>
        <w:tc>
          <w:tcPr>
            <w:tcW w:w="1980" w:type="dxa"/>
            <w:shd w:val="clear" w:color="auto" w:fill="auto"/>
            <w:vAlign w:val="center"/>
            <w:hideMark/>
          </w:tcPr>
          <w:p w14:paraId="09A9E032" w14:textId="71718FCE" w:rsidR="00457AB4" w:rsidRPr="00FC44F0" w:rsidRDefault="00457AB4" w:rsidP="00FC44F0">
            <w:pPr>
              <w:spacing w:after="0"/>
              <w:rPr>
                <w:rFonts w:eastAsia="Times New Roman" w:cs="Arial"/>
                <w:color w:val="000000"/>
                <w:sz w:val="20"/>
                <w:szCs w:val="20"/>
              </w:rPr>
            </w:pPr>
            <w:r w:rsidRPr="00FC44F0">
              <w:rPr>
                <w:rFonts w:eastAsia="Times New Roman" w:cs="Arial"/>
                <w:color w:val="000000"/>
                <w:sz w:val="20"/>
                <w:szCs w:val="20"/>
              </w:rPr>
              <w:t>X – See Project 1207</w:t>
            </w:r>
          </w:p>
        </w:tc>
        <w:tc>
          <w:tcPr>
            <w:tcW w:w="1255" w:type="dxa"/>
            <w:shd w:val="clear" w:color="auto" w:fill="auto"/>
            <w:noWrap/>
            <w:vAlign w:val="center"/>
            <w:hideMark/>
          </w:tcPr>
          <w:p w14:paraId="550AA2F3" w14:textId="326398AE" w:rsidR="00457AB4" w:rsidRPr="00FC44F0" w:rsidRDefault="00716EAB" w:rsidP="00FC44F0">
            <w:pPr>
              <w:spacing w:after="0"/>
              <w:rPr>
                <w:rFonts w:eastAsia="Times New Roman" w:cs="Arial"/>
                <w:color w:val="000000"/>
                <w:sz w:val="20"/>
                <w:szCs w:val="20"/>
              </w:rPr>
            </w:pPr>
            <w:hyperlink r:id="rId14" w:history="1">
              <w:r w:rsidR="00457AB4" w:rsidRPr="00FC44F0">
                <w:rPr>
                  <w:rStyle w:val="Hyperlink"/>
                  <w:rFonts w:eastAsia="Times New Roman" w:cs="Arial"/>
                  <w:sz w:val="20"/>
                  <w:szCs w:val="20"/>
                </w:rPr>
                <w:t>45.57174, -123.947</w:t>
              </w:r>
            </w:hyperlink>
          </w:p>
        </w:tc>
      </w:tr>
    </w:tbl>
    <w:p w14:paraId="2501EC15" w14:textId="4063523F" w:rsidR="00B43DCA" w:rsidRDefault="00B43DCA" w:rsidP="003402BA"/>
    <w:p w14:paraId="45B51048" w14:textId="2AF5B434" w:rsidR="003402BA" w:rsidRDefault="003402BA" w:rsidP="003402BA">
      <w:pPr>
        <w:pStyle w:val="ListofFigures"/>
      </w:pPr>
      <w:bookmarkStart w:id="7" w:name="_Toc530395574"/>
      <w:r>
        <w:t>Figure 1</w:t>
      </w:r>
      <w:r>
        <w:tab/>
        <w:t>Existing Evacuation Signage</w:t>
      </w:r>
      <w:bookmarkEnd w:id="7"/>
    </w:p>
    <w:p w14:paraId="4E3E7651" w14:textId="6369F73C" w:rsidR="003402BA" w:rsidRPr="00F96F05" w:rsidRDefault="00D03C38" w:rsidP="003402BA">
      <w:r w:rsidRPr="00D03C38">
        <w:rPr>
          <w:highlight w:val="yellow"/>
        </w:rPr>
        <w:t>...</w:t>
      </w:r>
    </w:p>
    <w:p w14:paraId="4D4DEB4D" w14:textId="77777777" w:rsidR="003402BA" w:rsidRDefault="003402BA" w:rsidP="003402BA">
      <w:pPr>
        <w:pStyle w:val="Heading4"/>
      </w:pPr>
      <w:r>
        <w:t>Evacuation Speeds</w:t>
      </w:r>
    </w:p>
    <w:p w14:paraId="616B9A64" w14:textId="77777777" w:rsidR="00BF4C9A" w:rsidRPr="00875FBF" w:rsidRDefault="00BF4C9A" w:rsidP="00BF4C9A">
      <w:bookmarkStart w:id="8" w:name="_Toc530395575"/>
      <w:r>
        <w:t>Evacuation speeds required to reach safety range from a slow walk and walk in much of the area, though a fast walk is required in areas closer to the beach. There is a landslide risk in the slopes above Highway 101, though evacuees will be able to reach alternate high ground areas nearby if landslides do occur.</w:t>
      </w:r>
    </w:p>
    <w:p w14:paraId="1D6F6DDE" w14:textId="16C7A05D" w:rsidR="003402BA" w:rsidRPr="001F3EBA" w:rsidRDefault="003402BA" w:rsidP="003402BA">
      <w:pPr>
        <w:pStyle w:val="ListofFigures"/>
      </w:pPr>
      <w:r>
        <w:t>Figure 2</w:t>
      </w:r>
      <w:r>
        <w:tab/>
        <w:t xml:space="preserve">Minimum Walking Speeds </w:t>
      </w:r>
      <w:bookmarkEnd w:id="8"/>
    </w:p>
    <w:p w14:paraId="56D6AF52" w14:textId="3DE51877" w:rsidR="003402BA" w:rsidRPr="00540ADD" w:rsidRDefault="00D03C38" w:rsidP="00D03C38">
      <w:r w:rsidRPr="00D03C38">
        <w:rPr>
          <w:highlight w:val="yellow"/>
        </w:rPr>
        <w:t>...</w:t>
      </w:r>
    </w:p>
    <w:p w14:paraId="0510B62F" w14:textId="77777777" w:rsidR="003402BA" w:rsidRDefault="003402BA" w:rsidP="003402BA">
      <w:pPr>
        <w:pStyle w:val="Heading4"/>
      </w:pPr>
      <w:r>
        <w:t>Critical Facilities</w:t>
      </w:r>
    </w:p>
    <w:p w14:paraId="6F2F7118" w14:textId="77777777" w:rsidR="00BF4C9A" w:rsidRPr="00AE6655" w:rsidRDefault="00BF4C9A" w:rsidP="00BF4C9A">
      <w:r>
        <w:t xml:space="preserve">There are no critical facilities located within this area. </w:t>
      </w:r>
    </w:p>
    <w:p w14:paraId="784152F0" w14:textId="77777777" w:rsidR="003402BA" w:rsidRDefault="003402BA" w:rsidP="003402BA">
      <w:pPr>
        <w:pStyle w:val="Heading4"/>
      </w:pPr>
      <w:r>
        <w:t>Conclusions</w:t>
      </w:r>
    </w:p>
    <w:p w14:paraId="066EB7C3" w14:textId="036519BF" w:rsidR="00BF4C9A" w:rsidRPr="00B43186" w:rsidRDefault="00BF4C9A" w:rsidP="00BF4C9A">
      <w:bookmarkStart w:id="9" w:name="_Toc524422849"/>
      <w:bookmarkStart w:id="10" w:name="_Toc524425748"/>
      <w:r>
        <w:t xml:space="preserve">Twin Rocks and Barview are at a somewhat high risk during a CSZ tsunami event, due to the high concentration of visitors likely to be in the area at any given time. These risks are amplified during weekends and summer months, when the two camps may be fully occupied, along with the Barview Jetty campground and Shorewood RV Park. Recommendations in this area aim to increase awareness among residents and visitors and improve the wayfinding and signage network.  </w:t>
      </w:r>
    </w:p>
    <w:p w14:paraId="6D291965" w14:textId="77777777" w:rsidR="00236B02" w:rsidRDefault="00236B02" w:rsidP="00D03C38">
      <w:pPr>
        <w:sectPr w:rsidR="00236B02" w:rsidSect="002A51DE">
          <w:headerReference w:type="default" r:id="rId15"/>
          <w:footerReference w:type="default" r:id="rId16"/>
          <w:pgSz w:w="12240" w:h="15840"/>
          <w:pgMar w:top="1440" w:right="1440" w:bottom="1440" w:left="1440" w:header="720" w:footer="720" w:gutter="0"/>
          <w:cols w:space="720"/>
          <w:docGrid w:linePitch="360"/>
        </w:sectPr>
      </w:pPr>
    </w:p>
    <w:p w14:paraId="115202E0" w14:textId="6B63A06A" w:rsidR="003402BA" w:rsidRDefault="00D03C38" w:rsidP="00D03C38">
      <w:pPr>
        <w:pStyle w:val="Heading1"/>
      </w:pPr>
      <w:bookmarkStart w:id="11" w:name="_Toc12001687"/>
      <w:r>
        <w:lastRenderedPageBreak/>
        <w:t>3</w:t>
      </w:r>
      <w:r>
        <w:tab/>
      </w:r>
      <w:r w:rsidR="003402BA" w:rsidRPr="00C8400C">
        <w:t>Evacuation Improvements Project Identification</w:t>
      </w:r>
      <w:bookmarkEnd w:id="9"/>
      <w:bookmarkEnd w:id="10"/>
      <w:bookmarkEnd w:id="11"/>
      <w:r w:rsidR="003402BA" w:rsidRPr="00C8400C">
        <w:t xml:space="preserve"> </w:t>
      </w:r>
    </w:p>
    <w:p w14:paraId="7B95C701" w14:textId="088EAC43" w:rsidR="003402BA" w:rsidRDefault="00E64D2D" w:rsidP="00E64D2D">
      <w:pPr>
        <w:pStyle w:val="Heading2"/>
      </w:pPr>
      <w:bookmarkStart w:id="12" w:name="_Toc12001688"/>
      <w:r>
        <w:t>3.1</w:t>
      </w:r>
      <w:r>
        <w:tab/>
      </w:r>
      <w:r w:rsidR="00D343F7" w:rsidRPr="000E0E37">
        <w:t>Wayfinding</w:t>
      </w:r>
      <w:bookmarkEnd w:id="12"/>
    </w:p>
    <w:p w14:paraId="35720219" w14:textId="77777777" w:rsidR="002C68B1" w:rsidRPr="007511A0" w:rsidRDefault="002C68B1" w:rsidP="002C68B1">
      <w:pPr>
        <w:pStyle w:val="Heading4"/>
        <w:ind w:left="0" w:firstLine="0"/>
      </w:pPr>
      <w:r>
        <w:t xml:space="preserve">The following wayfinding projects have been grouped together under a singular problem statement, as they all attempt to solve a similar issue. </w:t>
      </w:r>
    </w:p>
    <w:p w14:paraId="71C737F2" w14:textId="77777777" w:rsidR="002C68B1" w:rsidRPr="009E582F" w:rsidRDefault="002C68B1" w:rsidP="002C68B1">
      <w:pPr>
        <w:rPr>
          <w:u w:val="single"/>
        </w:rPr>
      </w:pPr>
      <w:r w:rsidRPr="009E582F">
        <w:rPr>
          <w:u w:val="single"/>
        </w:rPr>
        <w:t>Problem Statement:</w:t>
      </w:r>
      <w:r w:rsidRPr="00814531">
        <w:t xml:space="preserve"> </w:t>
      </w:r>
      <w:r w:rsidRPr="009E582F">
        <w:t>Limited existing signage</w:t>
      </w:r>
      <w:r>
        <w:t xml:space="preserve"> and knowledge of priority evacuation routes</w:t>
      </w:r>
      <w:r w:rsidRPr="009E582F">
        <w:t xml:space="preserve"> may present difficulty to residents and visitors in evacuating</w:t>
      </w:r>
      <w:r>
        <w:t xml:space="preserve"> from</w:t>
      </w:r>
      <w:r w:rsidRPr="009E582F">
        <w:t xml:space="preserve"> the inundation zone.</w:t>
      </w:r>
      <w:r w:rsidRPr="009E582F">
        <w:rPr>
          <w:u w:val="single"/>
        </w:rPr>
        <w:t xml:space="preserve"> </w:t>
      </w:r>
    </w:p>
    <w:p w14:paraId="647346DA" w14:textId="3A9BFBAF" w:rsidR="002C68B1" w:rsidRPr="002C68B1" w:rsidRDefault="002C68B1" w:rsidP="002C68B1">
      <w:pPr>
        <w:rPr>
          <w:u w:val="single"/>
        </w:rPr>
      </w:pPr>
      <w:r w:rsidRPr="007511A0">
        <w:rPr>
          <w:u w:val="single"/>
        </w:rPr>
        <w:t xml:space="preserve">Prioritized Project Alternatives: </w:t>
      </w:r>
    </w:p>
    <w:tbl>
      <w:tblPr>
        <w:tblStyle w:val="TableGrid"/>
        <w:tblW w:w="0" w:type="auto"/>
        <w:tblLook w:val="06A0" w:firstRow="1" w:lastRow="0" w:firstColumn="1" w:lastColumn="0" w:noHBand="1" w:noVBand="1"/>
      </w:tblPr>
      <w:tblGrid>
        <w:gridCol w:w="915"/>
        <w:gridCol w:w="1159"/>
        <w:gridCol w:w="4246"/>
        <w:gridCol w:w="2056"/>
        <w:gridCol w:w="928"/>
        <w:gridCol w:w="1862"/>
        <w:gridCol w:w="1784"/>
      </w:tblGrid>
      <w:tr w:rsidR="00D40CD1" w:rsidRPr="007C0448" w14:paraId="31996610" w14:textId="77777777" w:rsidTr="001F179E">
        <w:tc>
          <w:tcPr>
            <w:tcW w:w="0" w:type="auto"/>
            <w:shd w:val="clear" w:color="auto" w:fill="17365D" w:themeFill="text2" w:themeFillShade="BF"/>
            <w:vAlign w:val="bottom"/>
          </w:tcPr>
          <w:p w14:paraId="3C005B8A" w14:textId="77777777" w:rsidR="00D40CD1" w:rsidRPr="001D14B7" w:rsidRDefault="00D40CD1" w:rsidP="003606C5">
            <w:pPr>
              <w:keepNext/>
              <w:keepLines/>
              <w:spacing w:before="40" w:after="40"/>
              <w:jc w:val="center"/>
              <w:rPr>
                <w:rFonts w:eastAsia="Arial" w:cs="Arial"/>
                <w:b/>
                <w:bCs/>
                <w:color w:val="FFFFFF" w:themeColor="background1"/>
                <w:sz w:val="20"/>
                <w:szCs w:val="20"/>
              </w:rPr>
            </w:pPr>
            <w:r>
              <w:rPr>
                <w:rFonts w:eastAsia="Arial" w:cs="Arial"/>
                <w:b/>
                <w:bCs/>
                <w:color w:val="FFFFFF" w:themeColor="background1"/>
                <w:sz w:val="20"/>
                <w:szCs w:val="20"/>
              </w:rPr>
              <w:t>Project ID</w:t>
            </w:r>
          </w:p>
        </w:tc>
        <w:tc>
          <w:tcPr>
            <w:tcW w:w="0" w:type="auto"/>
            <w:shd w:val="clear" w:color="auto" w:fill="17365D" w:themeFill="text2" w:themeFillShade="BF"/>
            <w:vAlign w:val="bottom"/>
          </w:tcPr>
          <w:p w14:paraId="74C47F71" w14:textId="0B6B249B" w:rsidR="00D40CD1" w:rsidRPr="00B43DCA" w:rsidRDefault="00D40CD1" w:rsidP="003606C5">
            <w:pPr>
              <w:keepNext/>
              <w:keepLines/>
              <w:spacing w:before="40" w:after="40"/>
              <w:rPr>
                <w:rFonts w:eastAsia="Arial" w:cs="Arial"/>
                <w:b/>
                <w:color w:val="FFFFFF" w:themeColor="background1"/>
                <w:sz w:val="20"/>
                <w:szCs w:val="20"/>
              </w:rPr>
            </w:pPr>
            <w:r w:rsidRPr="00B43DCA">
              <w:rPr>
                <w:rFonts w:eastAsia="Arial" w:cs="Arial"/>
                <w:b/>
                <w:color w:val="FFFFFF" w:themeColor="background1"/>
                <w:sz w:val="20"/>
                <w:szCs w:val="20"/>
              </w:rPr>
              <w:t>Type</w:t>
            </w:r>
          </w:p>
        </w:tc>
        <w:tc>
          <w:tcPr>
            <w:tcW w:w="0" w:type="auto"/>
            <w:shd w:val="clear" w:color="auto" w:fill="17365D" w:themeFill="text2" w:themeFillShade="BF"/>
            <w:vAlign w:val="bottom"/>
          </w:tcPr>
          <w:p w14:paraId="421604AF" w14:textId="7252A2E5" w:rsidR="00D40CD1" w:rsidRPr="001D14B7" w:rsidRDefault="00D40CD1" w:rsidP="00B43DCA">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Description</w:t>
            </w:r>
          </w:p>
        </w:tc>
        <w:tc>
          <w:tcPr>
            <w:tcW w:w="0" w:type="auto"/>
            <w:shd w:val="clear" w:color="auto" w:fill="17365D" w:themeFill="text2" w:themeFillShade="BF"/>
            <w:vAlign w:val="bottom"/>
          </w:tcPr>
          <w:p w14:paraId="6A9760E4" w14:textId="6A88ECC0" w:rsidR="00D40CD1" w:rsidRPr="001D14B7" w:rsidRDefault="00D40CD1" w:rsidP="00B43DCA">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Location</w:t>
            </w:r>
          </w:p>
        </w:tc>
        <w:tc>
          <w:tcPr>
            <w:tcW w:w="0" w:type="auto"/>
            <w:shd w:val="clear" w:color="auto" w:fill="17365D" w:themeFill="text2" w:themeFillShade="BF"/>
            <w:vAlign w:val="bottom"/>
          </w:tcPr>
          <w:p w14:paraId="315A08BD" w14:textId="24BC65BA" w:rsidR="00D40CD1" w:rsidRPr="001D14B7" w:rsidRDefault="00D40CD1" w:rsidP="003606C5">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Priority</w:t>
            </w:r>
          </w:p>
        </w:tc>
        <w:tc>
          <w:tcPr>
            <w:tcW w:w="0" w:type="auto"/>
            <w:shd w:val="clear" w:color="auto" w:fill="17365D" w:themeFill="text2" w:themeFillShade="BF"/>
            <w:vAlign w:val="bottom"/>
          </w:tcPr>
          <w:p w14:paraId="660E09B5" w14:textId="77777777" w:rsidR="00D40CD1" w:rsidRPr="001D14B7" w:rsidRDefault="00D40CD1" w:rsidP="003606C5">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Project Partners</w:t>
            </w:r>
          </w:p>
        </w:tc>
        <w:tc>
          <w:tcPr>
            <w:tcW w:w="0" w:type="auto"/>
            <w:shd w:val="clear" w:color="auto" w:fill="17365D" w:themeFill="text2" w:themeFillShade="BF"/>
            <w:vAlign w:val="bottom"/>
          </w:tcPr>
          <w:p w14:paraId="1FE9951F" w14:textId="77777777" w:rsidR="00D40CD1" w:rsidRPr="001D14B7" w:rsidRDefault="00D40CD1" w:rsidP="003606C5">
            <w:pPr>
              <w:keepNext/>
              <w:keepLines/>
              <w:spacing w:before="40" w:after="40"/>
              <w:jc w:val="center"/>
              <w:rPr>
                <w:rFonts w:eastAsia="Arial" w:cs="Arial"/>
                <w:b/>
                <w:bCs/>
                <w:color w:val="FFFFFF" w:themeColor="background1"/>
                <w:sz w:val="20"/>
                <w:szCs w:val="20"/>
              </w:rPr>
            </w:pPr>
            <w:r w:rsidRPr="001D14B7">
              <w:rPr>
                <w:rFonts w:eastAsia="Arial" w:cs="Arial"/>
                <w:b/>
                <w:bCs/>
                <w:color w:val="FFFFFF" w:themeColor="background1"/>
                <w:sz w:val="20"/>
                <w:szCs w:val="20"/>
              </w:rPr>
              <w:t>Estimated Cost</w:t>
            </w:r>
          </w:p>
        </w:tc>
      </w:tr>
      <w:tr w:rsidR="00D40CD1" w:rsidRPr="007C0448" w14:paraId="4B53E0AB" w14:textId="77777777" w:rsidTr="001F179E">
        <w:tc>
          <w:tcPr>
            <w:tcW w:w="0" w:type="auto"/>
            <w:vAlign w:val="center"/>
          </w:tcPr>
          <w:p w14:paraId="64ED4CFA" w14:textId="244EF5A8" w:rsidR="00D40CD1" w:rsidRPr="001F179E" w:rsidRDefault="00D40CD1" w:rsidP="001F179E">
            <w:pPr>
              <w:spacing w:before="40" w:after="40" w:line="270" w:lineRule="atLeast"/>
              <w:rPr>
                <w:rFonts w:eastAsia="Arial" w:cs="Arial"/>
                <w:color w:val="000000" w:themeColor="text1"/>
                <w:sz w:val="20"/>
                <w:szCs w:val="20"/>
              </w:rPr>
            </w:pPr>
            <w:r w:rsidRPr="001F179E">
              <w:rPr>
                <w:rFonts w:cs="Arial"/>
                <w:color w:val="000000"/>
                <w:sz w:val="20"/>
                <w:szCs w:val="20"/>
              </w:rPr>
              <w:t>1205</w:t>
            </w:r>
          </w:p>
        </w:tc>
        <w:tc>
          <w:tcPr>
            <w:tcW w:w="0" w:type="auto"/>
            <w:vAlign w:val="center"/>
          </w:tcPr>
          <w:p w14:paraId="7EAEF280" w14:textId="27A18C10" w:rsidR="00D40CD1" w:rsidRPr="001F179E" w:rsidRDefault="00D40CD1" w:rsidP="001F179E">
            <w:pPr>
              <w:spacing w:before="40" w:after="40" w:line="270" w:lineRule="atLeast"/>
              <w:rPr>
                <w:rFonts w:eastAsia="Arial" w:cs="Arial"/>
                <w:color w:val="000000" w:themeColor="text1"/>
                <w:sz w:val="20"/>
                <w:szCs w:val="20"/>
              </w:rPr>
            </w:pPr>
            <w:r w:rsidRPr="001F179E">
              <w:rPr>
                <w:rFonts w:eastAsia="Arial" w:cs="Arial"/>
                <w:color w:val="000000" w:themeColor="text1"/>
                <w:sz w:val="20"/>
                <w:szCs w:val="20"/>
              </w:rPr>
              <w:t>Assembly Point Sign</w:t>
            </w:r>
          </w:p>
        </w:tc>
        <w:tc>
          <w:tcPr>
            <w:tcW w:w="0" w:type="auto"/>
            <w:vAlign w:val="center"/>
          </w:tcPr>
          <w:p w14:paraId="661896C5" w14:textId="05FA7F7C" w:rsidR="00D40CD1" w:rsidRPr="002C68B1" w:rsidRDefault="00D40CD1" w:rsidP="001F179E">
            <w:pPr>
              <w:spacing w:before="40" w:after="40"/>
              <w:rPr>
                <w:rFonts w:eastAsia="Arial" w:cs="Arial"/>
                <w:color w:val="000000" w:themeColor="text1"/>
                <w:sz w:val="20"/>
                <w:szCs w:val="20"/>
              </w:rPr>
            </w:pPr>
            <w:r w:rsidRPr="002C68B1">
              <w:rPr>
                <w:rFonts w:cs="Arial"/>
                <w:color w:val="000000"/>
                <w:sz w:val="20"/>
                <w:szCs w:val="20"/>
              </w:rPr>
              <w:t xml:space="preserve">Existing route signs direct evacuees east on Victoria Ave. It is recommended that the community place an Assembly Point sign at the eastern extent of the road to indicate high ground. </w:t>
            </w:r>
          </w:p>
        </w:tc>
        <w:tc>
          <w:tcPr>
            <w:tcW w:w="0" w:type="auto"/>
            <w:vAlign w:val="center"/>
          </w:tcPr>
          <w:p w14:paraId="0CAF1634" w14:textId="662986AA" w:rsidR="00D40CD1" w:rsidRPr="001F179E" w:rsidRDefault="00716EAB" w:rsidP="001F179E">
            <w:pPr>
              <w:spacing w:before="40" w:after="40"/>
              <w:rPr>
                <w:rFonts w:eastAsia="Arial" w:cs="Arial"/>
                <w:color w:val="000000" w:themeColor="text1"/>
                <w:sz w:val="20"/>
                <w:szCs w:val="20"/>
              </w:rPr>
            </w:pPr>
            <w:hyperlink r:id="rId17" w:history="1">
              <w:r w:rsidR="00D40CD1" w:rsidRPr="001F179E">
                <w:rPr>
                  <w:rStyle w:val="Hyperlink"/>
                  <w:rFonts w:eastAsia="Arial" w:cs="Arial"/>
                  <w:sz w:val="20"/>
                  <w:szCs w:val="20"/>
                </w:rPr>
                <w:t>45.59806214, -123.9373536</w:t>
              </w:r>
            </w:hyperlink>
          </w:p>
        </w:tc>
        <w:tc>
          <w:tcPr>
            <w:tcW w:w="0" w:type="auto"/>
            <w:vAlign w:val="center"/>
          </w:tcPr>
          <w:p w14:paraId="189A16FB" w14:textId="55A1626F"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Align w:val="center"/>
          </w:tcPr>
          <w:p w14:paraId="6A706609" w14:textId="100FDB68"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0" w:type="auto"/>
            <w:vAlign w:val="center"/>
          </w:tcPr>
          <w:p w14:paraId="34FD2274" w14:textId="39AFAB90"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$60 per sign plus labor and installation costs</w:t>
            </w:r>
          </w:p>
        </w:tc>
      </w:tr>
      <w:tr w:rsidR="00E3256F" w:rsidRPr="007C0448" w14:paraId="60CF483E" w14:textId="77777777" w:rsidTr="001F179E">
        <w:tc>
          <w:tcPr>
            <w:tcW w:w="0" w:type="auto"/>
            <w:vAlign w:val="center"/>
          </w:tcPr>
          <w:p w14:paraId="6BDED829" w14:textId="0432E1F6" w:rsidR="00E3256F" w:rsidRPr="001F179E" w:rsidRDefault="00E3256F" w:rsidP="001F179E">
            <w:pPr>
              <w:spacing w:before="40" w:after="40" w:line="270" w:lineRule="atLeast"/>
              <w:rPr>
                <w:rFonts w:eastAsia="Arial" w:cs="Arial"/>
                <w:color w:val="000000" w:themeColor="text1"/>
                <w:sz w:val="20"/>
                <w:szCs w:val="20"/>
              </w:rPr>
            </w:pPr>
            <w:r w:rsidRPr="001F179E">
              <w:rPr>
                <w:rFonts w:cs="Arial"/>
                <w:color w:val="000000"/>
                <w:sz w:val="20"/>
                <w:szCs w:val="20"/>
              </w:rPr>
              <w:t>1608</w:t>
            </w:r>
          </w:p>
        </w:tc>
        <w:tc>
          <w:tcPr>
            <w:tcW w:w="0" w:type="auto"/>
            <w:vMerge w:val="restart"/>
            <w:vAlign w:val="center"/>
          </w:tcPr>
          <w:p w14:paraId="5F178724" w14:textId="0F0B2EDF" w:rsidR="00E3256F" w:rsidRPr="001F179E" w:rsidRDefault="00E3256F" w:rsidP="001F179E">
            <w:pPr>
              <w:spacing w:before="40" w:after="40" w:line="270" w:lineRule="atLeast"/>
              <w:rPr>
                <w:rFonts w:eastAsia="Arial" w:cs="Arial"/>
                <w:color w:val="000000" w:themeColor="text1"/>
                <w:sz w:val="20"/>
                <w:szCs w:val="20"/>
              </w:rPr>
            </w:pPr>
            <w:r w:rsidRPr="001F179E">
              <w:rPr>
                <w:rFonts w:eastAsia="Arial" w:cs="Arial"/>
                <w:color w:val="000000" w:themeColor="text1"/>
                <w:sz w:val="20"/>
                <w:szCs w:val="20"/>
              </w:rPr>
              <w:t xml:space="preserve">Map </w:t>
            </w:r>
          </w:p>
        </w:tc>
        <w:tc>
          <w:tcPr>
            <w:tcW w:w="0" w:type="auto"/>
            <w:vAlign w:val="center"/>
          </w:tcPr>
          <w:p w14:paraId="036F0DDB" w14:textId="17BBBFF8" w:rsidR="00E3256F" w:rsidRPr="002C68B1" w:rsidRDefault="00E3256F" w:rsidP="001F179E">
            <w:pPr>
              <w:spacing w:before="40" w:after="40"/>
              <w:rPr>
                <w:rFonts w:eastAsia="Arial" w:cs="Arial"/>
                <w:color w:val="000000" w:themeColor="text1"/>
                <w:sz w:val="20"/>
                <w:szCs w:val="20"/>
              </w:rPr>
            </w:pPr>
            <w:r w:rsidRPr="002C68B1">
              <w:rPr>
                <w:rFonts w:cs="Arial"/>
                <w:color w:val="000000"/>
                <w:sz w:val="20"/>
                <w:szCs w:val="20"/>
              </w:rPr>
              <w:t xml:space="preserve">Recommend placement of tsunami inundation zone map at parking lot at the intersection of Trailer Park Rd and Cedar St. </w:t>
            </w:r>
          </w:p>
        </w:tc>
        <w:tc>
          <w:tcPr>
            <w:tcW w:w="0" w:type="auto"/>
            <w:vAlign w:val="center"/>
          </w:tcPr>
          <w:p w14:paraId="2197958F" w14:textId="1DE202E7" w:rsidR="00E3256F" w:rsidRPr="001F179E" w:rsidRDefault="00E3256F" w:rsidP="001F179E">
            <w:pPr>
              <w:spacing w:before="40" w:after="40"/>
              <w:rPr>
                <w:rFonts w:eastAsia="Arial" w:cs="Arial"/>
                <w:color w:val="000000" w:themeColor="text1"/>
                <w:sz w:val="20"/>
                <w:szCs w:val="20"/>
              </w:rPr>
            </w:pPr>
            <w:hyperlink r:id="rId18" w:history="1">
              <w:r w:rsidRPr="001F179E">
                <w:rPr>
                  <w:rStyle w:val="Hyperlink"/>
                  <w:rFonts w:eastAsia="Arial" w:cs="Arial"/>
                  <w:sz w:val="20"/>
                  <w:szCs w:val="20"/>
                </w:rPr>
                <w:t>45.56900311, -123.9451382</w:t>
              </w:r>
            </w:hyperlink>
          </w:p>
        </w:tc>
        <w:tc>
          <w:tcPr>
            <w:tcW w:w="0" w:type="auto"/>
            <w:vAlign w:val="center"/>
          </w:tcPr>
          <w:p w14:paraId="24A85FCC" w14:textId="70BF8559" w:rsidR="00E3256F" w:rsidRPr="001F179E" w:rsidRDefault="00E3256F" w:rsidP="001F179E">
            <w:pPr>
              <w:spacing w:before="40" w:after="40"/>
              <w:rPr>
                <w:rFonts w:eastAsia="Arial" w:cs="Arial"/>
                <w:color w:val="000000" w:themeColor="text1"/>
                <w:sz w:val="20"/>
                <w:szCs w:val="20"/>
              </w:rPr>
            </w:pPr>
            <w:r>
              <w:rPr>
                <w:rFonts w:eastAsia="Arial" w:cs="Arial"/>
                <w:color w:val="000000" w:themeColor="text1"/>
                <w:sz w:val="20"/>
                <w:szCs w:val="20"/>
              </w:rPr>
              <w:t>Low</w:t>
            </w:r>
          </w:p>
        </w:tc>
        <w:tc>
          <w:tcPr>
            <w:tcW w:w="0" w:type="auto"/>
            <w:vAlign w:val="center"/>
          </w:tcPr>
          <w:p w14:paraId="6A6FE847" w14:textId="5CDC7314" w:rsidR="00E3256F" w:rsidRPr="001F179E" w:rsidRDefault="00E3256F" w:rsidP="001F179E">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0" w:type="auto"/>
            <w:vMerge w:val="restart"/>
            <w:vAlign w:val="center"/>
          </w:tcPr>
          <w:p w14:paraId="3AF2C066" w14:textId="199B2933" w:rsidR="00E3256F" w:rsidRPr="001F179E" w:rsidRDefault="00E3256F" w:rsidP="001F179E">
            <w:pPr>
              <w:spacing w:before="40" w:after="40"/>
              <w:rPr>
                <w:rFonts w:eastAsia="Arial" w:cs="Arial"/>
                <w:color w:val="000000" w:themeColor="text1"/>
                <w:sz w:val="20"/>
                <w:szCs w:val="20"/>
              </w:rPr>
            </w:pPr>
            <w:r>
              <w:rPr>
                <w:rFonts w:eastAsia="Arial" w:cs="Arial"/>
                <w:color w:val="000000" w:themeColor="text1"/>
                <w:sz w:val="20"/>
                <w:szCs w:val="20"/>
              </w:rPr>
              <w:t xml:space="preserve">$500 </w:t>
            </w:r>
          </w:p>
        </w:tc>
      </w:tr>
      <w:tr w:rsidR="00E3256F" w:rsidRPr="007C0448" w14:paraId="0D813718" w14:textId="77777777" w:rsidTr="001F179E">
        <w:tc>
          <w:tcPr>
            <w:tcW w:w="0" w:type="auto"/>
            <w:vAlign w:val="center"/>
          </w:tcPr>
          <w:p w14:paraId="06EFE016" w14:textId="2F134920" w:rsidR="00E3256F" w:rsidRPr="001F179E" w:rsidRDefault="00E3256F" w:rsidP="001F179E">
            <w:pPr>
              <w:spacing w:before="40" w:after="40" w:line="270" w:lineRule="atLeast"/>
              <w:rPr>
                <w:rFonts w:eastAsia="Arial" w:cs="Arial"/>
                <w:color w:val="000000" w:themeColor="text1"/>
                <w:sz w:val="20"/>
                <w:szCs w:val="20"/>
              </w:rPr>
            </w:pPr>
            <w:r w:rsidRPr="001F179E">
              <w:rPr>
                <w:rFonts w:cs="Arial"/>
                <w:color w:val="000000"/>
                <w:sz w:val="20"/>
                <w:szCs w:val="20"/>
              </w:rPr>
              <w:t>1209</w:t>
            </w:r>
          </w:p>
        </w:tc>
        <w:tc>
          <w:tcPr>
            <w:tcW w:w="0" w:type="auto"/>
            <w:vMerge/>
            <w:vAlign w:val="center"/>
          </w:tcPr>
          <w:p w14:paraId="3B746E3B" w14:textId="500DD1C0" w:rsidR="00E3256F" w:rsidRPr="001F179E" w:rsidRDefault="00E3256F" w:rsidP="001F179E">
            <w:pPr>
              <w:spacing w:before="40" w:after="40" w:line="270" w:lineRule="atLeast"/>
              <w:rPr>
                <w:rFonts w:eastAsia="Arial" w:cs="Arial"/>
                <w:color w:val="000000" w:themeColor="text1"/>
                <w:sz w:val="20"/>
                <w:szCs w:val="20"/>
              </w:rPr>
            </w:pPr>
          </w:p>
        </w:tc>
        <w:tc>
          <w:tcPr>
            <w:tcW w:w="0" w:type="auto"/>
            <w:vAlign w:val="center"/>
          </w:tcPr>
          <w:p w14:paraId="7CB596C9" w14:textId="240F2DEF" w:rsidR="00E3256F" w:rsidRPr="002C68B1" w:rsidRDefault="00E3256F" w:rsidP="001F179E">
            <w:pPr>
              <w:spacing w:before="40" w:after="40"/>
              <w:rPr>
                <w:rFonts w:eastAsia="Arial" w:cs="Arial"/>
                <w:color w:val="000000" w:themeColor="text1"/>
                <w:sz w:val="20"/>
                <w:szCs w:val="20"/>
              </w:rPr>
            </w:pPr>
            <w:r w:rsidRPr="002C68B1">
              <w:rPr>
                <w:rFonts w:cs="Arial"/>
                <w:color w:val="000000"/>
                <w:sz w:val="20"/>
                <w:szCs w:val="20"/>
              </w:rPr>
              <w:t xml:space="preserve">Recommend placement of tsunami inundation zone map at parking lot for the Barview Jetty. Map should indicate nearest high ground is at the dune east of Barview Jetty Park. </w:t>
            </w:r>
          </w:p>
        </w:tc>
        <w:tc>
          <w:tcPr>
            <w:tcW w:w="0" w:type="auto"/>
            <w:vAlign w:val="center"/>
          </w:tcPr>
          <w:p w14:paraId="5D66968D" w14:textId="2D93ACF8" w:rsidR="00E3256F" w:rsidRPr="001F179E" w:rsidRDefault="00E3256F" w:rsidP="001F179E">
            <w:pPr>
              <w:spacing w:before="40" w:after="40"/>
              <w:rPr>
                <w:rFonts w:eastAsia="Arial" w:cs="Arial"/>
                <w:color w:val="000000" w:themeColor="text1"/>
                <w:sz w:val="20"/>
                <w:szCs w:val="20"/>
              </w:rPr>
            </w:pPr>
            <w:hyperlink r:id="rId19" w:history="1">
              <w:r w:rsidRPr="001F179E">
                <w:rPr>
                  <w:rStyle w:val="Hyperlink"/>
                  <w:rFonts w:eastAsia="Arial" w:cs="Arial"/>
                  <w:sz w:val="20"/>
                  <w:szCs w:val="20"/>
                </w:rPr>
                <w:t>45.57027989, -123.9572512</w:t>
              </w:r>
            </w:hyperlink>
          </w:p>
        </w:tc>
        <w:tc>
          <w:tcPr>
            <w:tcW w:w="0" w:type="auto"/>
            <w:vAlign w:val="center"/>
          </w:tcPr>
          <w:p w14:paraId="43AA910A" w14:textId="3335BD2B" w:rsidR="00E3256F" w:rsidRPr="001F179E" w:rsidRDefault="00E3256F" w:rsidP="001F179E">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Align w:val="center"/>
          </w:tcPr>
          <w:p w14:paraId="018B031B" w14:textId="7CB2C548" w:rsidR="00E3256F" w:rsidRPr="001F179E" w:rsidRDefault="00E3256F" w:rsidP="001F179E">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Parks, DLCD, DOGAMI</w:t>
            </w:r>
          </w:p>
        </w:tc>
        <w:tc>
          <w:tcPr>
            <w:tcW w:w="0" w:type="auto"/>
            <w:vMerge/>
            <w:vAlign w:val="center"/>
          </w:tcPr>
          <w:p w14:paraId="7EAA59CC" w14:textId="0D922F30" w:rsidR="00E3256F" w:rsidRPr="001F179E" w:rsidRDefault="00E3256F" w:rsidP="001F179E">
            <w:pPr>
              <w:spacing w:before="40" w:after="40"/>
              <w:rPr>
                <w:rFonts w:eastAsia="Arial" w:cs="Arial"/>
                <w:color w:val="000000" w:themeColor="text1"/>
                <w:sz w:val="20"/>
                <w:szCs w:val="20"/>
              </w:rPr>
            </w:pPr>
          </w:p>
        </w:tc>
      </w:tr>
      <w:tr w:rsidR="00E3256F" w:rsidRPr="007C0448" w14:paraId="7F70AA37" w14:textId="77777777" w:rsidTr="001F179E">
        <w:tc>
          <w:tcPr>
            <w:tcW w:w="0" w:type="auto"/>
            <w:vAlign w:val="center"/>
          </w:tcPr>
          <w:p w14:paraId="3A2956E5" w14:textId="11E9114B" w:rsidR="00E3256F" w:rsidRPr="001F179E" w:rsidRDefault="00E3256F" w:rsidP="001F179E">
            <w:pPr>
              <w:spacing w:before="40" w:after="40" w:line="270" w:lineRule="atLeast"/>
              <w:rPr>
                <w:rFonts w:eastAsia="Arial" w:cs="Arial"/>
                <w:color w:val="000000" w:themeColor="text1"/>
                <w:sz w:val="20"/>
                <w:szCs w:val="20"/>
              </w:rPr>
            </w:pPr>
            <w:r w:rsidRPr="001F179E">
              <w:rPr>
                <w:rFonts w:cs="Arial"/>
                <w:color w:val="000000"/>
                <w:sz w:val="20"/>
                <w:szCs w:val="20"/>
              </w:rPr>
              <w:t>1208</w:t>
            </w:r>
          </w:p>
        </w:tc>
        <w:tc>
          <w:tcPr>
            <w:tcW w:w="0" w:type="auto"/>
            <w:vMerge/>
            <w:vAlign w:val="center"/>
          </w:tcPr>
          <w:p w14:paraId="5EF75C84" w14:textId="4A6537AC" w:rsidR="00E3256F" w:rsidRPr="001F179E" w:rsidRDefault="00E3256F" w:rsidP="001F179E">
            <w:pPr>
              <w:spacing w:before="40" w:after="40" w:line="270" w:lineRule="atLeast"/>
              <w:rPr>
                <w:rFonts w:eastAsia="Arial" w:cs="Arial"/>
                <w:color w:val="000000" w:themeColor="text1"/>
                <w:sz w:val="20"/>
                <w:szCs w:val="20"/>
              </w:rPr>
            </w:pPr>
          </w:p>
        </w:tc>
        <w:tc>
          <w:tcPr>
            <w:tcW w:w="0" w:type="auto"/>
            <w:vAlign w:val="center"/>
          </w:tcPr>
          <w:p w14:paraId="52A51F2D" w14:textId="60C609BA" w:rsidR="00E3256F" w:rsidRPr="002C68B1" w:rsidRDefault="00E3256F" w:rsidP="001F179E">
            <w:pPr>
              <w:spacing w:before="40" w:after="40"/>
              <w:rPr>
                <w:rFonts w:eastAsia="Arial" w:cs="Arial"/>
                <w:color w:val="000000" w:themeColor="text1"/>
                <w:sz w:val="20"/>
                <w:szCs w:val="20"/>
              </w:rPr>
            </w:pPr>
            <w:r w:rsidRPr="002C68B1">
              <w:rPr>
                <w:rFonts w:cs="Arial"/>
                <w:color w:val="000000"/>
                <w:sz w:val="20"/>
                <w:szCs w:val="20"/>
              </w:rPr>
              <w:t xml:space="preserve">Recommend placement of inundation zone map at registration kiosk for Barview Jetty Park. </w:t>
            </w:r>
          </w:p>
        </w:tc>
        <w:tc>
          <w:tcPr>
            <w:tcW w:w="0" w:type="auto"/>
            <w:vAlign w:val="center"/>
          </w:tcPr>
          <w:p w14:paraId="23A9D86B" w14:textId="36A4A48E" w:rsidR="00E3256F" w:rsidRPr="001F179E" w:rsidRDefault="00E3256F" w:rsidP="001F179E">
            <w:pPr>
              <w:spacing w:before="40" w:after="40"/>
              <w:rPr>
                <w:rFonts w:eastAsia="Arial" w:cs="Arial"/>
                <w:color w:val="000000" w:themeColor="text1"/>
                <w:sz w:val="20"/>
                <w:szCs w:val="20"/>
              </w:rPr>
            </w:pPr>
            <w:hyperlink r:id="rId20" w:history="1">
              <w:r w:rsidRPr="001F179E">
                <w:rPr>
                  <w:rStyle w:val="Hyperlink"/>
                  <w:rFonts w:eastAsia="Arial" w:cs="Arial"/>
                  <w:sz w:val="20"/>
                  <w:szCs w:val="20"/>
                </w:rPr>
                <w:t>45.57137853, -123.9464744</w:t>
              </w:r>
            </w:hyperlink>
          </w:p>
        </w:tc>
        <w:tc>
          <w:tcPr>
            <w:tcW w:w="0" w:type="auto"/>
            <w:vAlign w:val="center"/>
          </w:tcPr>
          <w:p w14:paraId="45E036E5" w14:textId="652000A6" w:rsidR="00E3256F" w:rsidRPr="001F179E" w:rsidRDefault="00E3256F" w:rsidP="001F179E">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Align w:val="center"/>
          </w:tcPr>
          <w:p w14:paraId="45A6C79B" w14:textId="6E200AB1" w:rsidR="00E3256F" w:rsidRPr="001F179E" w:rsidRDefault="00E3256F" w:rsidP="001F179E">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Parks, DLCD, DOGAMI</w:t>
            </w:r>
          </w:p>
        </w:tc>
        <w:tc>
          <w:tcPr>
            <w:tcW w:w="0" w:type="auto"/>
            <w:vMerge/>
            <w:vAlign w:val="center"/>
          </w:tcPr>
          <w:p w14:paraId="1DF1703C" w14:textId="77777777" w:rsidR="00E3256F" w:rsidRPr="001F179E" w:rsidRDefault="00E3256F" w:rsidP="001F179E">
            <w:pPr>
              <w:spacing w:before="40" w:after="40"/>
              <w:rPr>
                <w:rFonts w:eastAsia="Arial" w:cs="Arial"/>
                <w:color w:val="000000" w:themeColor="text1"/>
                <w:sz w:val="20"/>
                <w:szCs w:val="20"/>
              </w:rPr>
            </w:pPr>
          </w:p>
        </w:tc>
      </w:tr>
      <w:tr w:rsidR="00716EAB" w:rsidRPr="007C0448" w14:paraId="01B98636" w14:textId="77777777" w:rsidTr="00F70B46">
        <w:tc>
          <w:tcPr>
            <w:tcW w:w="0" w:type="auto"/>
            <w:vAlign w:val="center"/>
          </w:tcPr>
          <w:p w14:paraId="4659787D" w14:textId="7B9F30F5" w:rsidR="00716EAB" w:rsidRPr="001F179E" w:rsidRDefault="00716EAB" w:rsidP="00716EAB">
            <w:pPr>
              <w:spacing w:before="40" w:after="40" w:line="270" w:lineRule="atLeast"/>
              <w:rPr>
                <w:rFonts w:cs="Arial"/>
                <w:color w:val="000000"/>
                <w:sz w:val="20"/>
                <w:szCs w:val="20"/>
              </w:rPr>
            </w:pPr>
            <w:r>
              <w:rPr>
                <w:rFonts w:cs="Arial"/>
                <w:color w:val="000000"/>
                <w:sz w:val="20"/>
                <w:szCs w:val="20"/>
              </w:rPr>
              <w:lastRenderedPageBreak/>
              <w:t>7201</w:t>
            </w:r>
          </w:p>
        </w:tc>
        <w:tc>
          <w:tcPr>
            <w:tcW w:w="0" w:type="auto"/>
            <w:vMerge/>
            <w:vAlign w:val="center"/>
          </w:tcPr>
          <w:p w14:paraId="717036D6" w14:textId="77777777" w:rsidR="00716EAB" w:rsidRPr="001F179E" w:rsidRDefault="00716EAB" w:rsidP="00716EAB">
            <w:pPr>
              <w:spacing w:before="40" w:after="40" w:line="270" w:lineRule="atLeast"/>
              <w:rPr>
                <w:rFonts w:eastAsia="Arial" w:cs="Arial"/>
                <w:color w:val="000000" w:themeColor="text1"/>
                <w:sz w:val="20"/>
                <w:szCs w:val="20"/>
              </w:rPr>
            </w:pPr>
          </w:p>
        </w:tc>
        <w:tc>
          <w:tcPr>
            <w:tcW w:w="0" w:type="auto"/>
            <w:vAlign w:val="center"/>
          </w:tcPr>
          <w:p w14:paraId="78F4B15D" w14:textId="445067CC" w:rsidR="00716EAB" w:rsidRPr="002C68B1" w:rsidRDefault="00716EAB" w:rsidP="00716EAB">
            <w:pPr>
              <w:spacing w:before="40" w:after="40"/>
              <w:rPr>
                <w:rFonts w:cs="Arial"/>
                <w:color w:val="000000"/>
                <w:sz w:val="20"/>
                <w:szCs w:val="20"/>
              </w:rPr>
            </w:pPr>
            <w:r>
              <w:rPr>
                <w:rFonts w:cs="Arial"/>
                <w:color w:val="000000"/>
                <w:sz w:val="20"/>
                <w:szCs w:val="20"/>
              </w:rPr>
              <w:t xml:space="preserve">Recommend placement of tsunami inundation zone map at showers/restrooms at northern extent of RV park. </w:t>
            </w:r>
          </w:p>
        </w:tc>
        <w:tc>
          <w:tcPr>
            <w:tcW w:w="0" w:type="auto"/>
            <w:vAlign w:val="center"/>
          </w:tcPr>
          <w:p w14:paraId="5E454647" w14:textId="5F518374" w:rsidR="00716EAB" w:rsidRPr="00E3256F" w:rsidRDefault="00716EAB" w:rsidP="00716EAB">
            <w:pPr>
              <w:spacing w:before="40" w:after="40"/>
              <w:rPr>
                <w:sz w:val="20"/>
                <w:szCs w:val="20"/>
              </w:rPr>
            </w:pPr>
            <w:hyperlink r:id="rId21" w:history="1">
              <w:r w:rsidRPr="00E3256F">
                <w:rPr>
                  <w:rStyle w:val="Hyperlink"/>
                  <w:sz w:val="20"/>
                  <w:szCs w:val="20"/>
                </w:rPr>
                <w:t>45.573091, -123.951</w:t>
              </w:r>
              <w:r w:rsidRPr="00E3256F">
                <w:rPr>
                  <w:rStyle w:val="Hyperlink"/>
                  <w:sz w:val="20"/>
                  <w:szCs w:val="20"/>
                </w:rPr>
                <w:t>4</w:t>
              </w:r>
              <w:r w:rsidRPr="00E3256F">
                <w:rPr>
                  <w:rStyle w:val="Hyperlink"/>
                  <w:sz w:val="20"/>
                  <w:szCs w:val="20"/>
                </w:rPr>
                <w:t>46</w:t>
              </w:r>
            </w:hyperlink>
          </w:p>
        </w:tc>
        <w:tc>
          <w:tcPr>
            <w:tcW w:w="0" w:type="auto"/>
            <w:vAlign w:val="center"/>
          </w:tcPr>
          <w:p w14:paraId="22A5F79F" w14:textId="23783181" w:rsidR="00716EAB" w:rsidRDefault="00716EAB" w:rsidP="00716EAB">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tcPr>
          <w:p w14:paraId="541962D5" w14:textId="2CF80543" w:rsidR="00716EAB" w:rsidRDefault="00716EAB" w:rsidP="00716EAB">
            <w:pPr>
              <w:spacing w:before="40" w:after="40"/>
              <w:rPr>
                <w:rFonts w:eastAsia="Arial" w:cs="Arial"/>
                <w:color w:val="000000" w:themeColor="text1"/>
                <w:sz w:val="20"/>
                <w:szCs w:val="20"/>
              </w:rPr>
            </w:pPr>
            <w:r w:rsidRPr="00E0449D">
              <w:rPr>
                <w:rFonts w:eastAsia="Arial" w:cs="Arial"/>
                <w:color w:val="000000" w:themeColor="text1"/>
                <w:sz w:val="20"/>
                <w:szCs w:val="20"/>
              </w:rPr>
              <w:t>County Community Development, County Parks, DLCD, DOGAMI</w:t>
            </w:r>
          </w:p>
        </w:tc>
        <w:tc>
          <w:tcPr>
            <w:tcW w:w="0" w:type="auto"/>
            <w:vAlign w:val="center"/>
          </w:tcPr>
          <w:p w14:paraId="6CF15793" w14:textId="6D1A2098" w:rsidR="00716EAB" w:rsidRPr="001F179E" w:rsidRDefault="00716EAB" w:rsidP="00716EAB">
            <w:pPr>
              <w:spacing w:before="40" w:after="40"/>
              <w:rPr>
                <w:rFonts w:eastAsia="Arial" w:cs="Arial"/>
                <w:color w:val="000000" w:themeColor="text1"/>
                <w:sz w:val="20"/>
                <w:szCs w:val="20"/>
              </w:rPr>
            </w:pPr>
            <w:r>
              <w:rPr>
                <w:rFonts w:eastAsia="Arial" w:cs="Arial"/>
                <w:color w:val="000000" w:themeColor="text1"/>
                <w:sz w:val="20"/>
                <w:szCs w:val="20"/>
              </w:rPr>
              <w:t>$500</w:t>
            </w:r>
          </w:p>
        </w:tc>
      </w:tr>
      <w:tr w:rsidR="00716EAB" w:rsidRPr="007C0448" w14:paraId="1CFDDF0F" w14:textId="77777777" w:rsidTr="00F70B46">
        <w:tc>
          <w:tcPr>
            <w:tcW w:w="0" w:type="auto"/>
            <w:vAlign w:val="center"/>
          </w:tcPr>
          <w:p w14:paraId="32F9D6CE" w14:textId="281B5019" w:rsidR="00716EAB" w:rsidRPr="001F179E" w:rsidRDefault="00716EAB" w:rsidP="00716EAB">
            <w:pPr>
              <w:spacing w:before="40" w:after="40" w:line="270" w:lineRule="atLeast"/>
              <w:rPr>
                <w:rFonts w:cs="Arial"/>
                <w:color w:val="000000"/>
                <w:sz w:val="20"/>
                <w:szCs w:val="20"/>
              </w:rPr>
            </w:pPr>
            <w:r>
              <w:rPr>
                <w:rFonts w:cs="Arial"/>
                <w:color w:val="000000"/>
                <w:sz w:val="20"/>
                <w:szCs w:val="20"/>
              </w:rPr>
              <w:t>7202</w:t>
            </w:r>
          </w:p>
        </w:tc>
        <w:tc>
          <w:tcPr>
            <w:tcW w:w="0" w:type="auto"/>
            <w:vMerge/>
            <w:vAlign w:val="center"/>
          </w:tcPr>
          <w:p w14:paraId="35B27999" w14:textId="77777777" w:rsidR="00716EAB" w:rsidRPr="001F179E" w:rsidRDefault="00716EAB" w:rsidP="00716EAB">
            <w:pPr>
              <w:spacing w:before="40" w:after="40" w:line="270" w:lineRule="atLeast"/>
              <w:rPr>
                <w:rFonts w:eastAsia="Arial" w:cs="Arial"/>
                <w:color w:val="000000" w:themeColor="text1"/>
                <w:sz w:val="20"/>
                <w:szCs w:val="20"/>
              </w:rPr>
            </w:pPr>
          </w:p>
        </w:tc>
        <w:tc>
          <w:tcPr>
            <w:tcW w:w="0" w:type="auto"/>
            <w:vAlign w:val="center"/>
          </w:tcPr>
          <w:p w14:paraId="1AEFB77A" w14:textId="75FB4994" w:rsidR="00716EAB" w:rsidRPr="002C68B1" w:rsidRDefault="00716EAB" w:rsidP="00716EAB">
            <w:pPr>
              <w:spacing w:before="40" w:after="40"/>
              <w:rPr>
                <w:rFonts w:cs="Arial"/>
                <w:color w:val="000000"/>
                <w:sz w:val="20"/>
                <w:szCs w:val="20"/>
              </w:rPr>
            </w:pPr>
            <w:r>
              <w:rPr>
                <w:rFonts w:cs="Arial"/>
                <w:color w:val="000000"/>
                <w:sz w:val="20"/>
                <w:szCs w:val="20"/>
              </w:rPr>
              <w:t xml:space="preserve">Recommend placement of tsunami inundation zone map at structures and/or parking lot north of RV park. </w:t>
            </w:r>
          </w:p>
        </w:tc>
        <w:tc>
          <w:tcPr>
            <w:tcW w:w="0" w:type="auto"/>
            <w:vAlign w:val="center"/>
          </w:tcPr>
          <w:p w14:paraId="795E9570" w14:textId="015F6B8F" w:rsidR="00716EAB" w:rsidRPr="00E3256F" w:rsidRDefault="00716EAB" w:rsidP="00716EAB">
            <w:pPr>
              <w:spacing w:before="40" w:after="40"/>
              <w:rPr>
                <w:sz w:val="20"/>
                <w:szCs w:val="20"/>
              </w:rPr>
            </w:pPr>
            <w:hyperlink r:id="rId22" w:history="1">
              <w:r w:rsidRPr="00E3256F">
                <w:rPr>
                  <w:rStyle w:val="Hyperlink"/>
                  <w:sz w:val="20"/>
                  <w:szCs w:val="20"/>
                </w:rPr>
                <w:t>45.5735</w:t>
              </w:r>
              <w:r w:rsidRPr="00E3256F">
                <w:rPr>
                  <w:rStyle w:val="Hyperlink"/>
                  <w:sz w:val="20"/>
                  <w:szCs w:val="20"/>
                </w:rPr>
                <w:t>4</w:t>
              </w:r>
              <w:r w:rsidRPr="00E3256F">
                <w:rPr>
                  <w:rStyle w:val="Hyperlink"/>
                  <w:sz w:val="20"/>
                  <w:szCs w:val="20"/>
                </w:rPr>
                <w:t>1, -123.950963</w:t>
              </w:r>
            </w:hyperlink>
          </w:p>
        </w:tc>
        <w:tc>
          <w:tcPr>
            <w:tcW w:w="0" w:type="auto"/>
            <w:vAlign w:val="center"/>
          </w:tcPr>
          <w:p w14:paraId="3C97ECE3" w14:textId="6A2EE8E7" w:rsidR="00716EAB" w:rsidRDefault="00716EAB" w:rsidP="00716EAB">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tcPr>
          <w:p w14:paraId="2B679C67" w14:textId="41EEA093" w:rsidR="00716EAB" w:rsidRDefault="00716EAB" w:rsidP="00716EAB">
            <w:pPr>
              <w:spacing w:before="40" w:after="40"/>
              <w:rPr>
                <w:rFonts w:eastAsia="Arial" w:cs="Arial"/>
                <w:color w:val="000000" w:themeColor="text1"/>
                <w:sz w:val="20"/>
                <w:szCs w:val="20"/>
              </w:rPr>
            </w:pPr>
            <w:r w:rsidRPr="00E0449D">
              <w:rPr>
                <w:rFonts w:eastAsia="Arial" w:cs="Arial"/>
                <w:color w:val="000000" w:themeColor="text1"/>
                <w:sz w:val="20"/>
                <w:szCs w:val="20"/>
              </w:rPr>
              <w:t>County Community Development, County Parks, DLCD, DOGAMI</w:t>
            </w:r>
          </w:p>
        </w:tc>
        <w:tc>
          <w:tcPr>
            <w:tcW w:w="0" w:type="auto"/>
            <w:vAlign w:val="center"/>
          </w:tcPr>
          <w:p w14:paraId="40E7F063" w14:textId="1E614CF9" w:rsidR="00716EAB" w:rsidRPr="001F179E" w:rsidRDefault="00716EAB" w:rsidP="00716EAB">
            <w:pPr>
              <w:spacing w:before="40" w:after="40"/>
              <w:rPr>
                <w:rFonts w:eastAsia="Arial" w:cs="Arial"/>
                <w:color w:val="000000" w:themeColor="text1"/>
                <w:sz w:val="20"/>
                <w:szCs w:val="20"/>
              </w:rPr>
            </w:pPr>
            <w:r>
              <w:rPr>
                <w:rFonts w:eastAsia="Arial" w:cs="Arial"/>
                <w:color w:val="000000" w:themeColor="text1"/>
                <w:sz w:val="20"/>
                <w:szCs w:val="20"/>
              </w:rPr>
              <w:t>$500</w:t>
            </w:r>
          </w:p>
        </w:tc>
      </w:tr>
      <w:tr w:rsidR="00716EAB" w:rsidRPr="007C0448" w14:paraId="57B0713D" w14:textId="77777777" w:rsidTr="00F70B46">
        <w:tc>
          <w:tcPr>
            <w:tcW w:w="0" w:type="auto"/>
            <w:vAlign w:val="center"/>
          </w:tcPr>
          <w:p w14:paraId="2B875B01" w14:textId="1A0657F4" w:rsidR="00716EAB" w:rsidRPr="001F179E" w:rsidRDefault="00716EAB" w:rsidP="00716EAB">
            <w:pPr>
              <w:spacing w:before="40" w:after="40" w:line="270" w:lineRule="atLeast"/>
              <w:rPr>
                <w:rFonts w:cs="Arial"/>
                <w:color w:val="000000"/>
                <w:sz w:val="20"/>
                <w:szCs w:val="20"/>
              </w:rPr>
            </w:pPr>
            <w:r>
              <w:rPr>
                <w:rFonts w:cs="Arial"/>
                <w:color w:val="000000"/>
                <w:sz w:val="20"/>
                <w:szCs w:val="20"/>
              </w:rPr>
              <w:t>7206</w:t>
            </w:r>
          </w:p>
        </w:tc>
        <w:tc>
          <w:tcPr>
            <w:tcW w:w="0" w:type="auto"/>
            <w:vMerge/>
            <w:vAlign w:val="center"/>
          </w:tcPr>
          <w:p w14:paraId="02BAEF83" w14:textId="77777777" w:rsidR="00716EAB" w:rsidRPr="001F179E" w:rsidRDefault="00716EAB" w:rsidP="00716EAB">
            <w:pPr>
              <w:spacing w:before="40" w:after="40" w:line="270" w:lineRule="atLeast"/>
              <w:rPr>
                <w:rFonts w:eastAsia="Arial" w:cs="Arial"/>
                <w:color w:val="000000" w:themeColor="text1"/>
                <w:sz w:val="20"/>
                <w:szCs w:val="20"/>
              </w:rPr>
            </w:pPr>
          </w:p>
        </w:tc>
        <w:tc>
          <w:tcPr>
            <w:tcW w:w="0" w:type="auto"/>
            <w:vAlign w:val="center"/>
          </w:tcPr>
          <w:p w14:paraId="58832644" w14:textId="6A89EED5" w:rsidR="00716EAB" w:rsidRPr="002C68B1" w:rsidRDefault="00716EAB" w:rsidP="00716EAB">
            <w:pPr>
              <w:spacing w:before="40" w:after="40"/>
              <w:rPr>
                <w:rFonts w:cs="Arial"/>
                <w:color w:val="000000"/>
                <w:sz w:val="20"/>
                <w:szCs w:val="20"/>
              </w:rPr>
            </w:pPr>
            <w:r>
              <w:rPr>
                <w:rFonts w:cs="Arial"/>
                <w:color w:val="000000"/>
                <w:sz w:val="20"/>
                <w:szCs w:val="20"/>
              </w:rPr>
              <w:t xml:space="preserve">Recommend placement of tsunami inundation zone map at western extent of Barview Jetty Park Rd (at beach access point). </w:t>
            </w:r>
          </w:p>
        </w:tc>
        <w:tc>
          <w:tcPr>
            <w:tcW w:w="0" w:type="auto"/>
            <w:vAlign w:val="center"/>
          </w:tcPr>
          <w:p w14:paraId="3A5FE8F4" w14:textId="02DD3A17" w:rsidR="00716EAB" w:rsidRPr="00E3256F" w:rsidRDefault="00716EAB" w:rsidP="00716EAB">
            <w:pPr>
              <w:spacing w:before="40" w:after="40"/>
              <w:rPr>
                <w:sz w:val="20"/>
                <w:szCs w:val="20"/>
              </w:rPr>
            </w:pPr>
            <w:hyperlink r:id="rId23" w:history="1">
              <w:r w:rsidRPr="00E3256F">
                <w:rPr>
                  <w:rStyle w:val="Hyperlink"/>
                  <w:sz w:val="20"/>
                  <w:szCs w:val="20"/>
                </w:rPr>
                <w:t>45.575674, -123.95</w:t>
              </w:r>
              <w:r w:rsidRPr="00E3256F">
                <w:rPr>
                  <w:rStyle w:val="Hyperlink"/>
                  <w:sz w:val="20"/>
                  <w:szCs w:val="20"/>
                </w:rPr>
                <w:t>4</w:t>
              </w:r>
              <w:r w:rsidRPr="00E3256F">
                <w:rPr>
                  <w:rStyle w:val="Hyperlink"/>
                  <w:sz w:val="20"/>
                  <w:szCs w:val="20"/>
                </w:rPr>
                <w:t>579</w:t>
              </w:r>
            </w:hyperlink>
          </w:p>
        </w:tc>
        <w:tc>
          <w:tcPr>
            <w:tcW w:w="0" w:type="auto"/>
            <w:vAlign w:val="center"/>
          </w:tcPr>
          <w:p w14:paraId="0C78B8DA" w14:textId="1A77DDEA" w:rsidR="00716EAB" w:rsidRDefault="00716EAB" w:rsidP="00716EAB">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tcPr>
          <w:p w14:paraId="0E583F5E" w14:textId="7A92FAF2" w:rsidR="00716EAB" w:rsidRDefault="00716EAB" w:rsidP="00716EAB">
            <w:pPr>
              <w:spacing w:before="40" w:after="40"/>
              <w:rPr>
                <w:rFonts w:eastAsia="Arial" w:cs="Arial"/>
                <w:color w:val="000000" w:themeColor="text1"/>
                <w:sz w:val="20"/>
                <w:szCs w:val="20"/>
              </w:rPr>
            </w:pPr>
            <w:r w:rsidRPr="00E0449D">
              <w:rPr>
                <w:rFonts w:eastAsia="Arial" w:cs="Arial"/>
                <w:color w:val="000000" w:themeColor="text1"/>
                <w:sz w:val="20"/>
                <w:szCs w:val="20"/>
              </w:rPr>
              <w:t>County Community Development, County Parks, DLCD, DOGAMI</w:t>
            </w:r>
          </w:p>
        </w:tc>
        <w:tc>
          <w:tcPr>
            <w:tcW w:w="0" w:type="auto"/>
            <w:vAlign w:val="center"/>
          </w:tcPr>
          <w:p w14:paraId="6A83A727" w14:textId="15D2B9B6" w:rsidR="00716EAB" w:rsidRPr="001F179E" w:rsidRDefault="00716EAB" w:rsidP="00716EAB">
            <w:pPr>
              <w:spacing w:before="40" w:after="40"/>
              <w:rPr>
                <w:rFonts w:eastAsia="Arial" w:cs="Arial"/>
                <w:color w:val="000000" w:themeColor="text1"/>
                <w:sz w:val="20"/>
                <w:szCs w:val="20"/>
              </w:rPr>
            </w:pPr>
            <w:r>
              <w:rPr>
                <w:rFonts w:eastAsia="Arial" w:cs="Arial"/>
                <w:color w:val="000000" w:themeColor="text1"/>
                <w:sz w:val="20"/>
                <w:szCs w:val="20"/>
              </w:rPr>
              <w:t>$500</w:t>
            </w:r>
          </w:p>
        </w:tc>
      </w:tr>
      <w:tr w:rsidR="00716EAB" w:rsidRPr="007C0448" w14:paraId="23B630AA" w14:textId="77777777" w:rsidTr="001F179E">
        <w:tc>
          <w:tcPr>
            <w:tcW w:w="0" w:type="auto"/>
            <w:vAlign w:val="center"/>
          </w:tcPr>
          <w:p w14:paraId="317C272C" w14:textId="3549145B" w:rsidR="00716EAB" w:rsidRPr="001F179E" w:rsidRDefault="00716EAB" w:rsidP="001F179E">
            <w:pPr>
              <w:spacing w:before="40" w:after="40" w:line="270" w:lineRule="atLeast"/>
              <w:rPr>
                <w:rFonts w:eastAsia="Arial" w:cs="Arial"/>
                <w:color w:val="000000" w:themeColor="text1"/>
                <w:sz w:val="20"/>
                <w:szCs w:val="20"/>
              </w:rPr>
            </w:pPr>
            <w:r w:rsidRPr="001F179E">
              <w:rPr>
                <w:rFonts w:cs="Arial"/>
                <w:color w:val="000000"/>
                <w:sz w:val="20"/>
                <w:szCs w:val="20"/>
              </w:rPr>
              <w:t>1204</w:t>
            </w:r>
          </w:p>
        </w:tc>
        <w:tc>
          <w:tcPr>
            <w:tcW w:w="0" w:type="auto"/>
            <w:vMerge w:val="restart"/>
            <w:vAlign w:val="center"/>
          </w:tcPr>
          <w:p w14:paraId="02F79782" w14:textId="5F9CA105" w:rsidR="00716EAB" w:rsidRPr="001F179E" w:rsidRDefault="00716EAB" w:rsidP="001F179E">
            <w:pPr>
              <w:spacing w:before="40" w:after="40" w:line="270" w:lineRule="atLeast"/>
              <w:rPr>
                <w:rFonts w:eastAsia="Arial" w:cs="Arial"/>
                <w:color w:val="000000" w:themeColor="text1"/>
                <w:sz w:val="20"/>
                <w:szCs w:val="20"/>
              </w:rPr>
            </w:pPr>
            <w:r w:rsidRPr="001F179E">
              <w:rPr>
                <w:rFonts w:eastAsia="Arial" w:cs="Arial"/>
                <w:color w:val="000000" w:themeColor="text1"/>
                <w:sz w:val="20"/>
                <w:szCs w:val="20"/>
              </w:rPr>
              <w:t xml:space="preserve">Route </w:t>
            </w:r>
            <w:r>
              <w:rPr>
                <w:rFonts w:eastAsia="Arial" w:cs="Arial"/>
                <w:color w:val="000000" w:themeColor="text1"/>
                <w:sz w:val="20"/>
                <w:szCs w:val="20"/>
              </w:rPr>
              <w:t>Sign</w:t>
            </w:r>
          </w:p>
        </w:tc>
        <w:tc>
          <w:tcPr>
            <w:tcW w:w="0" w:type="auto"/>
            <w:vAlign w:val="center"/>
          </w:tcPr>
          <w:p w14:paraId="6F7C0581" w14:textId="39962F78" w:rsidR="00716EAB" w:rsidRPr="002C68B1" w:rsidRDefault="00716EAB" w:rsidP="001F179E">
            <w:pPr>
              <w:spacing w:before="40" w:after="40"/>
              <w:rPr>
                <w:rFonts w:eastAsia="Arial" w:cs="Arial"/>
                <w:color w:val="000000" w:themeColor="text1"/>
                <w:sz w:val="20"/>
                <w:szCs w:val="20"/>
              </w:rPr>
            </w:pPr>
            <w:r w:rsidRPr="002C68B1">
              <w:rPr>
                <w:rFonts w:cs="Arial"/>
                <w:color w:val="000000"/>
                <w:sz w:val="20"/>
                <w:szCs w:val="20"/>
              </w:rPr>
              <w:t>Existing route signage directs evacuees east onto Minnehaha St. Additional mapping is required at Minnehaha St and 1</w:t>
            </w:r>
            <w:r w:rsidRPr="002C68B1">
              <w:rPr>
                <w:rFonts w:cs="Arial"/>
                <w:color w:val="000000"/>
                <w:sz w:val="20"/>
                <w:szCs w:val="20"/>
                <w:vertAlign w:val="superscript"/>
              </w:rPr>
              <w:t>st</w:t>
            </w:r>
            <w:r w:rsidRPr="002C68B1">
              <w:rPr>
                <w:rFonts w:cs="Arial"/>
                <w:color w:val="000000"/>
                <w:sz w:val="20"/>
                <w:szCs w:val="20"/>
              </w:rPr>
              <w:t xml:space="preserve"> Ave to ensure wayfinding toward route sign at 1</w:t>
            </w:r>
            <w:r w:rsidRPr="002C68B1">
              <w:rPr>
                <w:rFonts w:cs="Arial"/>
                <w:color w:val="000000"/>
                <w:sz w:val="20"/>
                <w:szCs w:val="20"/>
                <w:vertAlign w:val="superscript"/>
              </w:rPr>
              <w:t>st</w:t>
            </w:r>
            <w:r w:rsidRPr="002C68B1">
              <w:rPr>
                <w:rFonts w:cs="Arial"/>
                <w:color w:val="000000"/>
                <w:sz w:val="20"/>
                <w:szCs w:val="20"/>
              </w:rPr>
              <w:t xml:space="preserve"> Ave and Victoria Ave. </w:t>
            </w:r>
          </w:p>
        </w:tc>
        <w:tc>
          <w:tcPr>
            <w:tcW w:w="0" w:type="auto"/>
            <w:vAlign w:val="center"/>
          </w:tcPr>
          <w:p w14:paraId="03EC1750" w14:textId="763BF00D" w:rsidR="00716EAB" w:rsidRPr="001F179E" w:rsidRDefault="00716EAB" w:rsidP="001F179E">
            <w:pPr>
              <w:spacing w:before="40" w:after="40"/>
              <w:rPr>
                <w:rFonts w:eastAsia="Arial" w:cs="Arial"/>
                <w:color w:val="000000" w:themeColor="text1"/>
                <w:sz w:val="20"/>
                <w:szCs w:val="20"/>
              </w:rPr>
            </w:pPr>
            <w:hyperlink r:id="rId24" w:history="1">
              <w:r w:rsidRPr="001F179E">
                <w:rPr>
                  <w:rStyle w:val="Hyperlink"/>
                  <w:rFonts w:eastAsia="Arial" w:cs="Arial"/>
                  <w:sz w:val="20"/>
                  <w:szCs w:val="20"/>
                </w:rPr>
                <w:t>45.59747407, -123.9451684</w:t>
              </w:r>
            </w:hyperlink>
          </w:p>
        </w:tc>
        <w:tc>
          <w:tcPr>
            <w:tcW w:w="0" w:type="auto"/>
            <w:vAlign w:val="center"/>
          </w:tcPr>
          <w:p w14:paraId="1346FC68" w14:textId="48A273B5" w:rsidR="00716EAB" w:rsidRPr="001F179E" w:rsidRDefault="00716EAB" w:rsidP="001F179E">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Merge w:val="restart"/>
            <w:vAlign w:val="center"/>
          </w:tcPr>
          <w:p w14:paraId="254DD8EE" w14:textId="6E9978A2" w:rsidR="00716EAB" w:rsidRPr="001F179E" w:rsidRDefault="00716EAB" w:rsidP="001F179E">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0" w:type="auto"/>
            <w:vMerge w:val="restart"/>
            <w:vAlign w:val="center"/>
          </w:tcPr>
          <w:p w14:paraId="181AFC57" w14:textId="61AF2405" w:rsidR="00716EAB" w:rsidRPr="001F179E" w:rsidRDefault="00716EAB" w:rsidP="001F179E">
            <w:pPr>
              <w:spacing w:before="40" w:after="40"/>
              <w:rPr>
                <w:rFonts w:eastAsia="Arial" w:cs="Arial"/>
                <w:color w:val="000000" w:themeColor="text1"/>
                <w:sz w:val="20"/>
                <w:szCs w:val="20"/>
              </w:rPr>
            </w:pPr>
            <w:r>
              <w:rPr>
                <w:rFonts w:eastAsia="Arial" w:cs="Arial"/>
                <w:color w:val="000000" w:themeColor="text1"/>
                <w:sz w:val="20"/>
                <w:szCs w:val="20"/>
              </w:rPr>
              <w:t>$61 per sign plus labor and installation costs</w:t>
            </w:r>
          </w:p>
        </w:tc>
      </w:tr>
      <w:tr w:rsidR="00716EAB" w:rsidRPr="007C0448" w14:paraId="51603226" w14:textId="77777777" w:rsidTr="001F179E">
        <w:tc>
          <w:tcPr>
            <w:tcW w:w="0" w:type="auto"/>
            <w:vAlign w:val="center"/>
          </w:tcPr>
          <w:p w14:paraId="4486A781" w14:textId="0D74630C" w:rsidR="00716EAB" w:rsidRPr="001F179E" w:rsidRDefault="00716EAB" w:rsidP="001F179E">
            <w:pPr>
              <w:spacing w:before="40" w:after="40" w:line="270" w:lineRule="atLeast"/>
              <w:rPr>
                <w:rFonts w:cs="Arial"/>
                <w:color w:val="000000"/>
                <w:sz w:val="20"/>
                <w:szCs w:val="20"/>
              </w:rPr>
            </w:pPr>
            <w:r>
              <w:rPr>
                <w:rFonts w:cs="Arial"/>
                <w:color w:val="000000"/>
                <w:sz w:val="20"/>
                <w:szCs w:val="20"/>
              </w:rPr>
              <w:t>8401</w:t>
            </w:r>
          </w:p>
        </w:tc>
        <w:tc>
          <w:tcPr>
            <w:tcW w:w="0" w:type="auto"/>
            <w:vMerge/>
            <w:vAlign w:val="center"/>
          </w:tcPr>
          <w:p w14:paraId="7CD4D61A" w14:textId="77777777" w:rsidR="00716EAB" w:rsidRPr="001F179E" w:rsidRDefault="00716EAB" w:rsidP="001F179E">
            <w:pPr>
              <w:spacing w:before="40" w:after="40" w:line="270" w:lineRule="atLeast"/>
              <w:rPr>
                <w:rFonts w:eastAsia="Arial" w:cs="Arial"/>
                <w:color w:val="000000" w:themeColor="text1"/>
                <w:sz w:val="20"/>
                <w:szCs w:val="20"/>
              </w:rPr>
            </w:pPr>
          </w:p>
        </w:tc>
        <w:tc>
          <w:tcPr>
            <w:tcW w:w="0" w:type="auto"/>
            <w:vAlign w:val="center"/>
          </w:tcPr>
          <w:p w14:paraId="0C26A646" w14:textId="3D161F3B" w:rsidR="00716EAB" w:rsidRPr="002C68B1" w:rsidRDefault="00716EAB" w:rsidP="001F179E">
            <w:pPr>
              <w:spacing w:before="40" w:after="40"/>
              <w:rPr>
                <w:rFonts w:cs="Arial"/>
                <w:color w:val="000000"/>
                <w:sz w:val="20"/>
                <w:szCs w:val="20"/>
              </w:rPr>
            </w:pPr>
            <w:r>
              <w:rPr>
                <w:rFonts w:cs="Arial"/>
                <w:color w:val="000000"/>
                <w:sz w:val="20"/>
                <w:szCs w:val="20"/>
              </w:rPr>
              <w:t>Add route signage at intersection of Barview Jetty Park Rd and Trailer Park Rd directin</w:t>
            </w:r>
            <w:bookmarkStart w:id="13" w:name="_GoBack"/>
            <w:bookmarkEnd w:id="13"/>
            <w:r>
              <w:rPr>
                <w:rFonts w:cs="Arial"/>
                <w:color w:val="000000"/>
                <w:sz w:val="20"/>
                <w:szCs w:val="20"/>
              </w:rPr>
              <w:t xml:space="preserve">g evacuees east along Barview Jetty Park Rd. </w:t>
            </w:r>
          </w:p>
        </w:tc>
        <w:tc>
          <w:tcPr>
            <w:tcW w:w="0" w:type="auto"/>
            <w:vAlign w:val="center"/>
          </w:tcPr>
          <w:p w14:paraId="41C5849A" w14:textId="0052B1B4" w:rsidR="00716EAB" w:rsidRPr="00E3256F" w:rsidRDefault="00716EAB" w:rsidP="001F179E">
            <w:pPr>
              <w:spacing w:before="40" w:after="40"/>
              <w:rPr>
                <w:sz w:val="20"/>
                <w:szCs w:val="20"/>
              </w:rPr>
            </w:pPr>
            <w:hyperlink r:id="rId25" w:history="1">
              <w:r w:rsidRPr="00E3256F">
                <w:rPr>
                  <w:rStyle w:val="Hyperlink"/>
                  <w:sz w:val="20"/>
                  <w:szCs w:val="20"/>
                </w:rPr>
                <w:t>45.575644, -123.95</w:t>
              </w:r>
              <w:r w:rsidRPr="00E3256F">
                <w:rPr>
                  <w:rStyle w:val="Hyperlink"/>
                  <w:sz w:val="20"/>
                  <w:szCs w:val="20"/>
                </w:rPr>
                <w:t>1</w:t>
              </w:r>
              <w:r w:rsidRPr="00E3256F">
                <w:rPr>
                  <w:rStyle w:val="Hyperlink"/>
                  <w:sz w:val="20"/>
                  <w:szCs w:val="20"/>
                </w:rPr>
                <w:t>9</w:t>
              </w:r>
              <w:r w:rsidRPr="00E3256F">
                <w:rPr>
                  <w:rStyle w:val="Hyperlink"/>
                  <w:sz w:val="20"/>
                  <w:szCs w:val="20"/>
                </w:rPr>
                <w:t>1</w:t>
              </w:r>
              <w:r w:rsidRPr="00E3256F">
                <w:rPr>
                  <w:rStyle w:val="Hyperlink"/>
                  <w:sz w:val="20"/>
                  <w:szCs w:val="20"/>
                </w:rPr>
                <w:t>8</w:t>
              </w:r>
            </w:hyperlink>
          </w:p>
        </w:tc>
        <w:tc>
          <w:tcPr>
            <w:tcW w:w="0" w:type="auto"/>
            <w:vMerge w:val="restart"/>
            <w:vAlign w:val="center"/>
          </w:tcPr>
          <w:p w14:paraId="517CD220" w14:textId="579020D4" w:rsidR="00716EAB" w:rsidRDefault="00716EAB" w:rsidP="001F179E">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Merge/>
            <w:vAlign w:val="center"/>
          </w:tcPr>
          <w:p w14:paraId="3C95E8B9" w14:textId="77777777" w:rsidR="00716EAB" w:rsidRDefault="00716EAB" w:rsidP="001F179E">
            <w:pPr>
              <w:spacing w:before="40" w:after="40"/>
              <w:rPr>
                <w:rFonts w:eastAsia="Arial" w:cs="Arial"/>
                <w:color w:val="000000" w:themeColor="text1"/>
                <w:sz w:val="20"/>
                <w:szCs w:val="20"/>
              </w:rPr>
            </w:pPr>
          </w:p>
        </w:tc>
        <w:tc>
          <w:tcPr>
            <w:tcW w:w="0" w:type="auto"/>
            <w:vMerge/>
            <w:vAlign w:val="center"/>
          </w:tcPr>
          <w:p w14:paraId="5E0DC58A" w14:textId="77777777" w:rsidR="00716EAB" w:rsidRDefault="00716EAB" w:rsidP="001F179E">
            <w:pPr>
              <w:spacing w:before="40" w:after="40"/>
              <w:rPr>
                <w:rFonts w:eastAsia="Arial" w:cs="Arial"/>
                <w:color w:val="000000" w:themeColor="text1"/>
                <w:sz w:val="20"/>
                <w:szCs w:val="20"/>
              </w:rPr>
            </w:pPr>
          </w:p>
        </w:tc>
      </w:tr>
      <w:tr w:rsidR="00716EAB" w:rsidRPr="007C0448" w14:paraId="4145B586" w14:textId="77777777" w:rsidTr="004B4CDE">
        <w:trPr>
          <w:trHeight w:val="332"/>
        </w:trPr>
        <w:tc>
          <w:tcPr>
            <w:tcW w:w="0" w:type="auto"/>
            <w:vAlign w:val="center"/>
          </w:tcPr>
          <w:p w14:paraId="48772FBD" w14:textId="030398A9" w:rsidR="00716EAB" w:rsidRPr="001F179E" w:rsidRDefault="00716EAB" w:rsidP="001F179E">
            <w:pPr>
              <w:spacing w:before="40" w:after="40" w:line="270" w:lineRule="atLeast"/>
              <w:rPr>
                <w:rFonts w:cs="Arial"/>
                <w:color w:val="000000"/>
                <w:sz w:val="20"/>
                <w:szCs w:val="20"/>
              </w:rPr>
            </w:pPr>
            <w:r>
              <w:rPr>
                <w:rFonts w:cs="Arial"/>
                <w:color w:val="000000"/>
                <w:sz w:val="20"/>
                <w:szCs w:val="20"/>
              </w:rPr>
              <w:t>8001</w:t>
            </w:r>
          </w:p>
        </w:tc>
        <w:tc>
          <w:tcPr>
            <w:tcW w:w="0" w:type="auto"/>
            <w:vMerge/>
            <w:vAlign w:val="center"/>
          </w:tcPr>
          <w:p w14:paraId="1F6F51EF" w14:textId="77777777" w:rsidR="00716EAB" w:rsidRPr="001F179E" w:rsidRDefault="00716EAB" w:rsidP="001F179E">
            <w:pPr>
              <w:spacing w:before="40" w:after="40" w:line="270" w:lineRule="atLeast"/>
              <w:rPr>
                <w:rFonts w:eastAsia="Arial" w:cs="Arial"/>
                <w:color w:val="000000" w:themeColor="text1"/>
                <w:sz w:val="20"/>
                <w:szCs w:val="20"/>
              </w:rPr>
            </w:pPr>
          </w:p>
        </w:tc>
        <w:tc>
          <w:tcPr>
            <w:tcW w:w="0" w:type="auto"/>
            <w:vAlign w:val="center"/>
          </w:tcPr>
          <w:p w14:paraId="0CA7035C" w14:textId="0A043AE4" w:rsidR="00716EAB" w:rsidRPr="002C68B1" w:rsidRDefault="00716EAB" w:rsidP="001F179E">
            <w:pPr>
              <w:spacing w:before="40" w:after="40"/>
              <w:rPr>
                <w:rFonts w:cs="Arial"/>
                <w:color w:val="000000"/>
                <w:sz w:val="20"/>
                <w:szCs w:val="20"/>
              </w:rPr>
            </w:pPr>
            <w:r>
              <w:rPr>
                <w:rFonts w:cs="Arial"/>
                <w:color w:val="000000"/>
                <w:sz w:val="20"/>
                <w:szCs w:val="20"/>
              </w:rPr>
              <w:t xml:space="preserve">Add route signage on unnamed road at northern extent of Barview Jetty County Park directing evacuees east toward restroom and shower facilities. </w:t>
            </w:r>
          </w:p>
        </w:tc>
        <w:tc>
          <w:tcPr>
            <w:tcW w:w="0" w:type="auto"/>
            <w:vAlign w:val="center"/>
          </w:tcPr>
          <w:p w14:paraId="7E38A979" w14:textId="14BDA7F3" w:rsidR="00716EAB" w:rsidRPr="00E3256F" w:rsidRDefault="00716EAB" w:rsidP="001F179E">
            <w:pPr>
              <w:spacing w:before="40" w:after="40"/>
              <w:rPr>
                <w:sz w:val="20"/>
                <w:szCs w:val="20"/>
              </w:rPr>
            </w:pPr>
            <w:hyperlink r:id="rId26" w:history="1">
              <w:r w:rsidRPr="004B4CDE">
                <w:rPr>
                  <w:rStyle w:val="Hyperlink"/>
                  <w:sz w:val="20"/>
                  <w:szCs w:val="20"/>
                </w:rPr>
                <w:t>45.573158, -123.95406</w:t>
              </w:r>
              <w:r w:rsidRPr="004B4CDE">
                <w:rPr>
                  <w:rStyle w:val="Hyperlink"/>
                  <w:sz w:val="20"/>
                  <w:szCs w:val="20"/>
                </w:rPr>
                <w:t>4</w:t>
              </w:r>
            </w:hyperlink>
          </w:p>
        </w:tc>
        <w:tc>
          <w:tcPr>
            <w:tcW w:w="0" w:type="auto"/>
            <w:vMerge/>
            <w:vAlign w:val="center"/>
          </w:tcPr>
          <w:p w14:paraId="5ECA8AFB" w14:textId="77777777" w:rsidR="00716EAB" w:rsidRDefault="00716EAB" w:rsidP="001F179E">
            <w:pPr>
              <w:spacing w:before="40" w:after="40"/>
              <w:rPr>
                <w:rFonts w:eastAsia="Arial" w:cs="Arial"/>
                <w:color w:val="000000" w:themeColor="text1"/>
                <w:sz w:val="20"/>
                <w:szCs w:val="20"/>
              </w:rPr>
            </w:pPr>
          </w:p>
        </w:tc>
        <w:tc>
          <w:tcPr>
            <w:tcW w:w="0" w:type="auto"/>
            <w:vMerge/>
            <w:vAlign w:val="center"/>
          </w:tcPr>
          <w:p w14:paraId="1B429B20" w14:textId="77777777" w:rsidR="00716EAB" w:rsidRDefault="00716EAB" w:rsidP="001F179E">
            <w:pPr>
              <w:spacing w:before="40" w:after="40"/>
              <w:rPr>
                <w:rFonts w:eastAsia="Arial" w:cs="Arial"/>
                <w:color w:val="000000" w:themeColor="text1"/>
                <w:sz w:val="20"/>
                <w:szCs w:val="20"/>
              </w:rPr>
            </w:pPr>
          </w:p>
        </w:tc>
        <w:tc>
          <w:tcPr>
            <w:tcW w:w="0" w:type="auto"/>
            <w:vMerge/>
            <w:vAlign w:val="center"/>
          </w:tcPr>
          <w:p w14:paraId="6545C93A" w14:textId="77777777" w:rsidR="00716EAB" w:rsidRDefault="00716EAB" w:rsidP="001F179E">
            <w:pPr>
              <w:spacing w:before="40" w:after="40"/>
              <w:rPr>
                <w:rFonts w:eastAsia="Arial" w:cs="Arial"/>
                <w:color w:val="000000" w:themeColor="text1"/>
                <w:sz w:val="20"/>
                <w:szCs w:val="20"/>
              </w:rPr>
            </w:pPr>
          </w:p>
        </w:tc>
      </w:tr>
      <w:tr w:rsidR="00716EAB" w:rsidRPr="007C0448" w14:paraId="18B042B6" w14:textId="77777777" w:rsidTr="001F179E">
        <w:tc>
          <w:tcPr>
            <w:tcW w:w="0" w:type="auto"/>
            <w:vAlign w:val="center"/>
          </w:tcPr>
          <w:p w14:paraId="34AECCAC" w14:textId="63232A53" w:rsidR="00716EAB" w:rsidRPr="001F179E" w:rsidRDefault="00716EAB" w:rsidP="001F179E">
            <w:pPr>
              <w:spacing w:before="40" w:after="40" w:line="270" w:lineRule="atLeast"/>
              <w:rPr>
                <w:rFonts w:cs="Arial"/>
                <w:color w:val="000000"/>
                <w:sz w:val="20"/>
                <w:szCs w:val="20"/>
              </w:rPr>
            </w:pPr>
            <w:r>
              <w:rPr>
                <w:rFonts w:cs="Arial"/>
                <w:color w:val="000000"/>
                <w:sz w:val="20"/>
                <w:szCs w:val="20"/>
              </w:rPr>
              <w:t>7205</w:t>
            </w:r>
          </w:p>
        </w:tc>
        <w:tc>
          <w:tcPr>
            <w:tcW w:w="0" w:type="auto"/>
            <w:vMerge/>
            <w:vAlign w:val="center"/>
          </w:tcPr>
          <w:p w14:paraId="30EEBF79" w14:textId="77777777" w:rsidR="00716EAB" w:rsidRPr="001F179E" w:rsidRDefault="00716EAB" w:rsidP="001F179E">
            <w:pPr>
              <w:spacing w:before="40" w:after="40" w:line="270" w:lineRule="atLeast"/>
              <w:rPr>
                <w:rFonts w:eastAsia="Arial" w:cs="Arial"/>
                <w:color w:val="000000" w:themeColor="text1"/>
                <w:sz w:val="20"/>
                <w:szCs w:val="20"/>
              </w:rPr>
            </w:pPr>
          </w:p>
        </w:tc>
        <w:tc>
          <w:tcPr>
            <w:tcW w:w="0" w:type="auto"/>
            <w:vAlign w:val="center"/>
          </w:tcPr>
          <w:p w14:paraId="52344864" w14:textId="15B570BC" w:rsidR="00716EAB" w:rsidRPr="002C68B1" w:rsidRDefault="00716EAB" w:rsidP="001F179E">
            <w:pPr>
              <w:spacing w:before="40" w:after="40"/>
              <w:rPr>
                <w:rFonts w:cs="Arial"/>
                <w:color w:val="000000"/>
                <w:sz w:val="20"/>
                <w:szCs w:val="20"/>
              </w:rPr>
            </w:pPr>
            <w:r>
              <w:rPr>
                <w:rFonts w:cs="Arial"/>
                <w:color w:val="000000"/>
                <w:sz w:val="20"/>
                <w:szCs w:val="20"/>
              </w:rPr>
              <w:t xml:space="preserve">Add route signage near western extent of Jetty Rd directing evacuees east along Jetty Rd. </w:t>
            </w:r>
          </w:p>
        </w:tc>
        <w:tc>
          <w:tcPr>
            <w:tcW w:w="0" w:type="auto"/>
            <w:vAlign w:val="center"/>
          </w:tcPr>
          <w:p w14:paraId="3ACA1073" w14:textId="485E80EA" w:rsidR="00716EAB" w:rsidRPr="00E3256F" w:rsidRDefault="00716EAB" w:rsidP="001F179E">
            <w:pPr>
              <w:spacing w:before="40" w:after="40"/>
              <w:rPr>
                <w:sz w:val="20"/>
                <w:szCs w:val="20"/>
              </w:rPr>
            </w:pPr>
            <w:hyperlink r:id="rId27" w:history="1">
              <w:r w:rsidRPr="004B4CDE">
                <w:rPr>
                  <w:rStyle w:val="Hyperlink"/>
                  <w:sz w:val="20"/>
                  <w:szCs w:val="20"/>
                </w:rPr>
                <w:t>45.57074, -123.9</w:t>
              </w:r>
              <w:r w:rsidRPr="004B4CDE">
                <w:rPr>
                  <w:rStyle w:val="Hyperlink"/>
                  <w:sz w:val="20"/>
                  <w:szCs w:val="20"/>
                </w:rPr>
                <w:t>5</w:t>
              </w:r>
              <w:r w:rsidRPr="004B4CDE">
                <w:rPr>
                  <w:rStyle w:val="Hyperlink"/>
                  <w:sz w:val="20"/>
                  <w:szCs w:val="20"/>
                </w:rPr>
                <w:t>563</w:t>
              </w:r>
            </w:hyperlink>
          </w:p>
        </w:tc>
        <w:tc>
          <w:tcPr>
            <w:tcW w:w="0" w:type="auto"/>
            <w:vMerge w:val="restart"/>
            <w:vAlign w:val="center"/>
          </w:tcPr>
          <w:p w14:paraId="74E5E9BC" w14:textId="01177725" w:rsidR="00716EAB" w:rsidRDefault="00716EAB" w:rsidP="001F179E">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Merge/>
            <w:vAlign w:val="center"/>
          </w:tcPr>
          <w:p w14:paraId="3344C8F5" w14:textId="77777777" w:rsidR="00716EAB" w:rsidRDefault="00716EAB" w:rsidP="001F179E">
            <w:pPr>
              <w:spacing w:before="40" w:after="40"/>
              <w:rPr>
                <w:rFonts w:eastAsia="Arial" w:cs="Arial"/>
                <w:color w:val="000000" w:themeColor="text1"/>
                <w:sz w:val="20"/>
                <w:szCs w:val="20"/>
              </w:rPr>
            </w:pPr>
          </w:p>
        </w:tc>
        <w:tc>
          <w:tcPr>
            <w:tcW w:w="0" w:type="auto"/>
            <w:vMerge/>
            <w:vAlign w:val="center"/>
          </w:tcPr>
          <w:p w14:paraId="70DE3BFD" w14:textId="77777777" w:rsidR="00716EAB" w:rsidRDefault="00716EAB" w:rsidP="001F179E">
            <w:pPr>
              <w:spacing w:before="40" w:after="40"/>
              <w:rPr>
                <w:rFonts w:eastAsia="Arial" w:cs="Arial"/>
                <w:color w:val="000000" w:themeColor="text1"/>
                <w:sz w:val="20"/>
                <w:szCs w:val="20"/>
              </w:rPr>
            </w:pPr>
          </w:p>
        </w:tc>
      </w:tr>
      <w:tr w:rsidR="00716EAB" w:rsidRPr="007C0448" w14:paraId="043F5F80" w14:textId="77777777" w:rsidTr="001F179E">
        <w:tc>
          <w:tcPr>
            <w:tcW w:w="0" w:type="auto"/>
            <w:vAlign w:val="center"/>
          </w:tcPr>
          <w:p w14:paraId="49B7E21D" w14:textId="4AB1AD5F" w:rsidR="00716EAB" w:rsidRPr="001F179E" w:rsidRDefault="00716EAB" w:rsidP="001F179E">
            <w:pPr>
              <w:spacing w:before="40" w:after="40" w:line="270" w:lineRule="atLeast"/>
              <w:rPr>
                <w:rFonts w:cs="Arial"/>
                <w:color w:val="000000"/>
                <w:sz w:val="20"/>
                <w:szCs w:val="20"/>
              </w:rPr>
            </w:pPr>
            <w:r>
              <w:rPr>
                <w:rFonts w:cs="Arial"/>
                <w:color w:val="000000"/>
                <w:sz w:val="20"/>
                <w:szCs w:val="20"/>
              </w:rPr>
              <w:t>7203</w:t>
            </w:r>
          </w:p>
        </w:tc>
        <w:tc>
          <w:tcPr>
            <w:tcW w:w="0" w:type="auto"/>
            <w:vMerge/>
            <w:vAlign w:val="center"/>
          </w:tcPr>
          <w:p w14:paraId="2E6A3DB1" w14:textId="77777777" w:rsidR="00716EAB" w:rsidRPr="001F179E" w:rsidRDefault="00716EAB" w:rsidP="001F179E">
            <w:pPr>
              <w:spacing w:before="40" w:after="40" w:line="270" w:lineRule="atLeast"/>
              <w:rPr>
                <w:rFonts w:eastAsia="Arial" w:cs="Arial"/>
                <w:color w:val="000000" w:themeColor="text1"/>
                <w:sz w:val="20"/>
                <w:szCs w:val="20"/>
              </w:rPr>
            </w:pPr>
          </w:p>
        </w:tc>
        <w:tc>
          <w:tcPr>
            <w:tcW w:w="0" w:type="auto"/>
            <w:vAlign w:val="center"/>
          </w:tcPr>
          <w:p w14:paraId="3CCD69E5" w14:textId="7688D777" w:rsidR="00716EAB" w:rsidRPr="002C68B1" w:rsidRDefault="00716EAB" w:rsidP="001F179E">
            <w:pPr>
              <w:spacing w:before="40" w:after="40"/>
              <w:rPr>
                <w:rFonts w:cs="Arial"/>
                <w:color w:val="000000"/>
                <w:sz w:val="20"/>
                <w:szCs w:val="20"/>
              </w:rPr>
            </w:pPr>
            <w:r>
              <w:rPr>
                <w:rFonts w:cs="Arial"/>
                <w:color w:val="000000"/>
                <w:sz w:val="20"/>
                <w:szCs w:val="20"/>
              </w:rPr>
              <w:t xml:space="preserve">Add route signage on Jetty Rd at southern extent of Barview Jetty County Park directing evacuees east along Jetty Rd. </w:t>
            </w:r>
          </w:p>
        </w:tc>
        <w:tc>
          <w:tcPr>
            <w:tcW w:w="0" w:type="auto"/>
            <w:vAlign w:val="center"/>
          </w:tcPr>
          <w:p w14:paraId="2F6451AE" w14:textId="4C910E6B" w:rsidR="00716EAB" w:rsidRPr="00E3256F" w:rsidRDefault="00716EAB" w:rsidP="001F179E">
            <w:pPr>
              <w:spacing w:before="40" w:after="40"/>
              <w:rPr>
                <w:sz w:val="20"/>
                <w:szCs w:val="20"/>
              </w:rPr>
            </w:pPr>
            <w:hyperlink r:id="rId28" w:history="1">
              <w:r w:rsidRPr="004B4CDE">
                <w:rPr>
                  <w:rStyle w:val="Hyperlink"/>
                  <w:sz w:val="20"/>
                  <w:szCs w:val="20"/>
                </w:rPr>
                <w:t>45.571626, -123.951</w:t>
              </w:r>
              <w:r w:rsidRPr="004B4CDE">
                <w:rPr>
                  <w:rStyle w:val="Hyperlink"/>
                  <w:sz w:val="20"/>
                  <w:szCs w:val="20"/>
                </w:rPr>
                <w:t>0</w:t>
              </w:r>
              <w:r w:rsidRPr="004B4CDE">
                <w:rPr>
                  <w:rStyle w:val="Hyperlink"/>
                  <w:sz w:val="20"/>
                  <w:szCs w:val="20"/>
                </w:rPr>
                <w:t>27</w:t>
              </w:r>
            </w:hyperlink>
          </w:p>
        </w:tc>
        <w:tc>
          <w:tcPr>
            <w:tcW w:w="0" w:type="auto"/>
            <w:vMerge/>
            <w:vAlign w:val="center"/>
          </w:tcPr>
          <w:p w14:paraId="369E51BC" w14:textId="77777777" w:rsidR="00716EAB" w:rsidRDefault="00716EAB" w:rsidP="001F179E">
            <w:pPr>
              <w:spacing w:before="40" w:after="40"/>
              <w:rPr>
                <w:rFonts w:eastAsia="Arial" w:cs="Arial"/>
                <w:color w:val="000000" w:themeColor="text1"/>
                <w:sz w:val="20"/>
                <w:szCs w:val="20"/>
              </w:rPr>
            </w:pPr>
          </w:p>
        </w:tc>
        <w:tc>
          <w:tcPr>
            <w:tcW w:w="0" w:type="auto"/>
            <w:vMerge/>
            <w:vAlign w:val="center"/>
          </w:tcPr>
          <w:p w14:paraId="72B264BF" w14:textId="77777777" w:rsidR="00716EAB" w:rsidRDefault="00716EAB" w:rsidP="001F179E">
            <w:pPr>
              <w:spacing w:before="40" w:after="40"/>
              <w:rPr>
                <w:rFonts w:eastAsia="Arial" w:cs="Arial"/>
                <w:color w:val="000000" w:themeColor="text1"/>
                <w:sz w:val="20"/>
                <w:szCs w:val="20"/>
              </w:rPr>
            </w:pPr>
          </w:p>
        </w:tc>
        <w:tc>
          <w:tcPr>
            <w:tcW w:w="0" w:type="auto"/>
            <w:vMerge/>
            <w:vAlign w:val="center"/>
          </w:tcPr>
          <w:p w14:paraId="40CFF038" w14:textId="77777777" w:rsidR="00716EAB" w:rsidRDefault="00716EAB" w:rsidP="001F179E">
            <w:pPr>
              <w:spacing w:before="40" w:after="40"/>
              <w:rPr>
                <w:rFonts w:eastAsia="Arial" w:cs="Arial"/>
                <w:color w:val="000000" w:themeColor="text1"/>
                <w:sz w:val="20"/>
                <w:szCs w:val="20"/>
              </w:rPr>
            </w:pPr>
          </w:p>
        </w:tc>
      </w:tr>
      <w:tr w:rsidR="00716EAB" w:rsidRPr="007C0448" w14:paraId="449B4B43" w14:textId="77777777" w:rsidTr="001F179E">
        <w:tc>
          <w:tcPr>
            <w:tcW w:w="0" w:type="auto"/>
            <w:vAlign w:val="center"/>
          </w:tcPr>
          <w:p w14:paraId="7A6A17CF" w14:textId="4FF71F4A" w:rsidR="00716EAB" w:rsidRPr="001F179E" w:rsidRDefault="00716EAB" w:rsidP="001F179E">
            <w:pPr>
              <w:spacing w:before="40" w:after="40" w:line="270" w:lineRule="atLeast"/>
              <w:rPr>
                <w:rFonts w:cs="Arial"/>
                <w:color w:val="000000"/>
                <w:sz w:val="20"/>
                <w:szCs w:val="20"/>
              </w:rPr>
            </w:pPr>
            <w:r>
              <w:rPr>
                <w:rFonts w:cs="Arial"/>
                <w:color w:val="000000"/>
                <w:sz w:val="20"/>
                <w:szCs w:val="20"/>
              </w:rPr>
              <w:t>7601</w:t>
            </w:r>
          </w:p>
        </w:tc>
        <w:tc>
          <w:tcPr>
            <w:tcW w:w="0" w:type="auto"/>
            <w:vMerge/>
            <w:vAlign w:val="center"/>
          </w:tcPr>
          <w:p w14:paraId="532053D0" w14:textId="77777777" w:rsidR="00716EAB" w:rsidRPr="001F179E" w:rsidRDefault="00716EAB" w:rsidP="001F179E">
            <w:pPr>
              <w:spacing w:before="40" w:after="40" w:line="270" w:lineRule="atLeast"/>
              <w:rPr>
                <w:rFonts w:eastAsia="Arial" w:cs="Arial"/>
                <w:color w:val="000000" w:themeColor="text1"/>
                <w:sz w:val="20"/>
                <w:szCs w:val="20"/>
              </w:rPr>
            </w:pPr>
          </w:p>
        </w:tc>
        <w:tc>
          <w:tcPr>
            <w:tcW w:w="0" w:type="auto"/>
            <w:vAlign w:val="center"/>
          </w:tcPr>
          <w:p w14:paraId="1A3C36E5" w14:textId="1E6E63EE" w:rsidR="00716EAB" w:rsidRPr="002C68B1" w:rsidRDefault="00716EAB" w:rsidP="001F179E">
            <w:pPr>
              <w:spacing w:before="40" w:after="40"/>
              <w:rPr>
                <w:rFonts w:cs="Arial"/>
                <w:color w:val="000000"/>
                <w:sz w:val="20"/>
                <w:szCs w:val="20"/>
              </w:rPr>
            </w:pPr>
            <w:r>
              <w:rPr>
                <w:rFonts w:cs="Arial"/>
                <w:color w:val="000000"/>
                <w:sz w:val="20"/>
                <w:szCs w:val="20"/>
              </w:rPr>
              <w:t>Add route signage on Jetty Rd at western most north-south intersection of RV park directing evacuees.</w:t>
            </w:r>
          </w:p>
        </w:tc>
        <w:tc>
          <w:tcPr>
            <w:tcW w:w="0" w:type="auto"/>
            <w:vAlign w:val="center"/>
          </w:tcPr>
          <w:p w14:paraId="1312AAFD" w14:textId="54AF9EB7" w:rsidR="00716EAB" w:rsidRPr="00E3256F" w:rsidRDefault="00716EAB" w:rsidP="001F179E">
            <w:pPr>
              <w:spacing w:before="40" w:after="40"/>
              <w:rPr>
                <w:sz w:val="20"/>
                <w:szCs w:val="20"/>
              </w:rPr>
            </w:pPr>
            <w:hyperlink r:id="rId29" w:history="1">
              <w:r w:rsidRPr="004B4CDE">
                <w:rPr>
                  <w:rStyle w:val="Hyperlink"/>
                  <w:sz w:val="20"/>
                  <w:szCs w:val="20"/>
                </w:rPr>
                <w:t>45.571844, -123.9</w:t>
              </w:r>
              <w:r w:rsidRPr="004B4CDE">
                <w:rPr>
                  <w:rStyle w:val="Hyperlink"/>
                  <w:sz w:val="20"/>
                  <w:szCs w:val="20"/>
                </w:rPr>
                <w:t>5</w:t>
              </w:r>
              <w:r w:rsidRPr="004B4CDE">
                <w:rPr>
                  <w:rStyle w:val="Hyperlink"/>
                  <w:sz w:val="20"/>
                  <w:szCs w:val="20"/>
                </w:rPr>
                <w:t>0587</w:t>
              </w:r>
            </w:hyperlink>
          </w:p>
        </w:tc>
        <w:tc>
          <w:tcPr>
            <w:tcW w:w="0" w:type="auto"/>
            <w:vMerge/>
            <w:vAlign w:val="center"/>
          </w:tcPr>
          <w:p w14:paraId="4E365D70" w14:textId="77777777" w:rsidR="00716EAB" w:rsidRDefault="00716EAB" w:rsidP="001F179E">
            <w:pPr>
              <w:spacing w:before="40" w:after="40"/>
              <w:rPr>
                <w:rFonts w:eastAsia="Arial" w:cs="Arial"/>
                <w:color w:val="000000" w:themeColor="text1"/>
                <w:sz w:val="20"/>
                <w:szCs w:val="20"/>
              </w:rPr>
            </w:pPr>
          </w:p>
        </w:tc>
        <w:tc>
          <w:tcPr>
            <w:tcW w:w="0" w:type="auto"/>
            <w:vMerge/>
            <w:vAlign w:val="center"/>
          </w:tcPr>
          <w:p w14:paraId="16AB6E01" w14:textId="77777777" w:rsidR="00716EAB" w:rsidRDefault="00716EAB" w:rsidP="001F179E">
            <w:pPr>
              <w:spacing w:before="40" w:after="40"/>
              <w:rPr>
                <w:rFonts w:eastAsia="Arial" w:cs="Arial"/>
                <w:color w:val="000000" w:themeColor="text1"/>
                <w:sz w:val="20"/>
                <w:szCs w:val="20"/>
              </w:rPr>
            </w:pPr>
          </w:p>
        </w:tc>
        <w:tc>
          <w:tcPr>
            <w:tcW w:w="0" w:type="auto"/>
            <w:vMerge/>
            <w:vAlign w:val="center"/>
          </w:tcPr>
          <w:p w14:paraId="49A7C772" w14:textId="77777777" w:rsidR="00716EAB" w:rsidRDefault="00716EAB" w:rsidP="001F179E">
            <w:pPr>
              <w:spacing w:before="40" w:after="40"/>
              <w:rPr>
                <w:rFonts w:eastAsia="Arial" w:cs="Arial"/>
                <w:color w:val="000000" w:themeColor="text1"/>
                <w:sz w:val="20"/>
                <w:szCs w:val="20"/>
              </w:rPr>
            </w:pPr>
          </w:p>
        </w:tc>
      </w:tr>
      <w:tr w:rsidR="00716EAB" w:rsidRPr="007C0448" w14:paraId="0A766204" w14:textId="77777777" w:rsidTr="001F179E">
        <w:tc>
          <w:tcPr>
            <w:tcW w:w="0" w:type="auto"/>
            <w:vAlign w:val="center"/>
          </w:tcPr>
          <w:p w14:paraId="13D008A8" w14:textId="45834640" w:rsidR="00716EAB" w:rsidRPr="001F179E" w:rsidRDefault="00716EAB" w:rsidP="001F179E">
            <w:pPr>
              <w:spacing w:before="40" w:after="40" w:line="270" w:lineRule="atLeast"/>
              <w:rPr>
                <w:rFonts w:cs="Arial"/>
                <w:color w:val="000000"/>
                <w:sz w:val="20"/>
                <w:szCs w:val="20"/>
              </w:rPr>
            </w:pPr>
            <w:r>
              <w:rPr>
                <w:rFonts w:cs="Arial"/>
                <w:color w:val="000000"/>
                <w:sz w:val="20"/>
                <w:szCs w:val="20"/>
              </w:rPr>
              <w:lastRenderedPageBreak/>
              <w:t>7602</w:t>
            </w:r>
          </w:p>
        </w:tc>
        <w:tc>
          <w:tcPr>
            <w:tcW w:w="0" w:type="auto"/>
            <w:vMerge/>
            <w:vAlign w:val="center"/>
          </w:tcPr>
          <w:p w14:paraId="2EE8DA7E" w14:textId="77777777" w:rsidR="00716EAB" w:rsidRPr="001F179E" w:rsidRDefault="00716EAB" w:rsidP="001F179E">
            <w:pPr>
              <w:spacing w:before="40" w:after="40" w:line="270" w:lineRule="atLeast"/>
              <w:rPr>
                <w:rFonts w:eastAsia="Arial" w:cs="Arial"/>
                <w:color w:val="000000" w:themeColor="text1"/>
                <w:sz w:val="20"/>
                <w:szCs w:val="20"/>
              </w:rPr>
            </w:pPr>
          </w:p>
        </w:tc>
        <w:tc>
          <w:tcPr>
            <w:tcW w:w="0" w:type="auto"/>
            <w:vAlign w:val="center"/>
          </w:tcPr>
          <w:p w14:paraId="3612D5DC" w14:textId="0BFC5ADC" w:rsidR="00716EAB" w:rsidRPr="002C68B1" w:rsidRDefault="00716EAB" w:rsidP="001F179E">
            <w:pPr>
              <w:spacing w:before="40" w:after="40"/>
              <w:rPr>
                <w:rFonts w:cs="Arial"/>
                <w:color w:val="000000"/>
                <w:sz w:val="20"/>
                <w:szCs w:val="20"/>
              </w:rPr>
            </w:pPr>
            <w:r>
              <w:rPr>
                <w:rFonts w:cs="Arial"/>
                <w:color w:val="000000"/>
                <w:sz w:val="20"/>
                <w:szCs w:val="20"/>
              </w:rPr>
              <w:t xml:space="preserve">Add route signage on Jetty Rd at </w:t>
            </w:r>
            <w:r>
              <w:rPr>
                <w:rFonts w:cs="Arial"/>
                <w:color w:val="000000"/>
                <w:sz w:val="20"/>
                <w:szCs w:val="20"/>
              </w:rPr>
              <w:t>middle</w:t>
            </w:r>
            <w:r>
              <w:rPr>
                <w:rFonts w:cs="Arial"/>
                <w:color w:val="000000"/>
                <w:sz w:val="20"/>
                <w:szCs w:val="20"/>
              </w:rPr>
              <w:t xml:space="preserve"> most north-south intersection of RV park directing evacuees</w:t>
            </w:r>
            <w:r>
              <w:rPr>
                <w:rFonts w:cs="Arial"/>
                <w:color w:val="000000"/>
                <w:sz w:val="20"/>
                <w:szCs w:val="20"/>
              </w:rPr>
              <w:t>.</w:t>
            </w:r>
          </w:p>
        </w:tc>
        <w:tc>
          <w:tcPr>
            <w:tcW w:w="0" w:type="auto"/>
            <w:vAlign w:val="center"/>
          </w:tcPr>
          <w:p w14:paraId="0BA33AB5" w14:textId="0B24A6BE" w:rsidR="00716EAB" w:rsidRPr="00E3256F" w:rsidRDefault="00716EAB" w:rsidP="001F179E">
            <w:pPr>
              <w:spacing w:before="40" w:after="40"/>
              <w:rPr>
                <w:sz w:val="20"/>
                <w:szCs w:val="20"/>
              </w:rPr>
            </w:pPr>
            <w:hyperlink r:id="rId30" w:history="1">
              <w:r w:rsidRPr="004B4CDE">
                <w:rPr>
                  <w:rStyle w:val="Hyperlink"/>
                  <w:sz w:val="20"/>
                  <w:szCs w:val="20"/>
                </w:rPr>
                <w:t>45.571987, -123.950</w:t>
              </w:r>
              <w:r w:rsidRPr="004B4CDE">
                <w:rPr>
                  <w:rStyle w:val="Hyperlink"/>
                  <w:sz w:val="20"/>
                  <w:szCs w:val="20"/>
                </w:rPr>
                <w:t>1</w:t>
              </w:r>
              <w:r w:rsidRPr="004B4CDE">
                <w:rPr>
                  <w:rStyle w:val="Hyperlink"/>
                  <w:sz w:val="20"/>
                  <w:szCs w:val="20"/>
                </w:rPr>
                <w:t>69</w:t>
              </w:r>
            </w:hyperlink>
          </w:p>
        </w:tc>
        <w:tc>
          <w:tcPr>
            <w:tcW w:w="0" w:type="auto"/>
            <w:vMerge w:val="restart"/>
            <w:vAlign w:val="center"/>
          </w:tcPr>
          <w:p w14:paraId="100FE6CE" w14:textId="0F544FE0" w:rsidR="00716EAB" w:rsidRDefault="00716EAB" w:rsidP="001F179E">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Merge w:val="restart"/>
            <w:vAlign w:val="center"/>
          </w:tcPr>
          <w:p w14:paraId="4D163764" w14:textId="222EDD70" w:rsidR="00716EAB" w:rsidRDefault="00716EAB" w:rsidP="001F179E">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0" w:type="auto"/>
            <w:vMerge w:val="restart"/>
            <w:vAlign w:val="center"/>
          </w:tcPr>
          <w:p w14:paraId="6857C6E6" w14:textId="3EBC2BE4" w:rsidR="00716EAB" w:rsidRDefault="00716EAB" w:rsidP="001F179E">
            <w:pPr>
              <w:spacing w:before="40" w:after="40"/>
              <w:rPr>
                <w:rFonts w:eastAsia="Arial" w:cs="Arial"/>
                <w:color w:val="000000" w:themeColor="text1"/>
                <w:sz w:val="20"/>
                <w:szCs w:val="20"/>
              </w:rPr>
            </w:pPr>
            <w:r>
              <w:rPr>
                <w:rFonts w:eastAsia="Arial" w:cs="Arial"/>
                <w:color w:val="000000" w:themeColor="text1"/>
                <w:sz w:val="20"/>
                <w:szCs w:val="20"/>
              </w:rPr>
              <w:t>$</w:t>
            </w:r>
            <w:r>
              <w:rPr>
                <w:rFonts w:eastAsia="Arial" w:cs="Arial"/>
                <w:color w:val="000000" w:themeColor="text1"/>
                <w:sz w:val="20"/>
                <w:szCs w:val="20"/>
              </w:rPr>
              <w:t>61 per sign plus labor and installation costs</w:t>
            </w:r>
          </w:p>
        </w:tc>
      </w:tr>
      <w:tr w:rsidR="00716EAB" w:rsidRPr="007C0448" w14:paraId="72993DBC" w14:textId="77777777" w:rsidTr="001F179E">
        <w:tc>
          <w:tcPr>
            <w:tcW w:w="0" w:type="auto"/>
            <w:vAlign w:val="center"/>
          </w:tcPr>
          <w:p w14:paraId="4D0FD472" w14:textId="5AEF3C6F" w:rsidR="00716EAB" w:rsidRPr="001F179E" w:rsidRDefault="00716EAB" w:rsidP="001F179E">
            <w:pPr>
              <w:spacing w:before="40" w:after="40" w:line="270" w:lineRule="atLeast"/>
              <w:rPr>
                <w:rFonts w:cs="Arial"/>
                <w:color w:val="000000"/>
                <w:sz w:val="20"/>
                <w:szCs w:val="20"/>
              </w:rPr>
            </w:pPr>
            <w:r>
              <w:rPr>
                <w:rFonts w:cs="Arial"/>
                <w:color w:val="000000"/>
                <w:sz w:val="20"/>
                <w:szCs w:val="20"/>
              </w:rPr>
              <w:t>7204</w:t>
            </w:r>
          </w:p>
        </w:tc>
        <w:tc>
          <w:tcPr>
            <w:tcW w:w="0" w:type="auto"/>
            <w:vMerge/>
            <w:vAlign w:val="center"/>
          </w:tcPr>
          <w:p w14:paraId="735604C9" w14:textId="77777777" w:rsidR="00716EAB" w:rsidRPr="001F179E" w:rsidRDefault="00716EAB" w:rsidP="001F179E">
            <w:pPr>
              <w:spacing w:before="40" w:after="40" w:line="270" w:lineRule="atLeast"/>
              <w:rPr>
                <w:rFonts w:eastAsia="Arial" w:cs="Arial"/>
                <w:color w:val="000000" w:themeColor="text1"/>
                <w:sz w:val="20"/>
                <w:szCs w:val="20"/>
              </w:rPr>
            </w:pPr>
          </w:p>
        </w:tc>
        <w:tc>
          <w:tcPr>
            <w:tcW w:w="0" w:type="auto"/>
            <w:vAlign w:val="center"/>
          </w:tcPr>
          <w:p w14:paraId="46027806" w14:textId="6B3662A4" w:rsidR="00716EAB" w:rsidRPr="002C68B1" w:rsidRDefault="00716EAB" w:rsidP="001F179E">
            <w:pPr>
              <w:spacing w:before="40" w:after="40"/>
              <w:rPr>
                <w:rFonts w:cs="Arial"/>
                <w:color w:val="000000"/>
                <w:sz w:val="20"/>
                <w:szCs w:val="20"/>
              </w:rPr>
            </w:pPr>
            <w:r>
              <w:rPr>
                <w:rFonts w:cs="Arial"/>
                <w:color w:val="000000"/>
                <w:sz w:val="20"/>
                <w:szCs w:val="20"/>
              </w:rPr>
              <w:t>Add route signage at intersection of Jetty Rd and Trailer Park Rd directing evacuees southeast along Jetty Rd toward dune to the east of Barview Jetty Park Rd for vertical evacuation.</w:t>
            </w:r>
          </w:p>
        </w:tc>
        <w:tc>
          <w:tcPr>
            <w:tcW w:w="0" w:type="auto"/>
            <w:vAlign w:val="center"/>
          </w:tcPr>
          <w:p w14:paraId="67C35252" w14:textId="3229286C" w:rsidR="00716EAB" w:rsidRPr="00E3256F" w:rsidRDefault="00716EAB" w:rsidP="001F179E">
            <w:pPr>
              <w:spacing w:before="40" w:after="40"/>
              <w:rPr>
                <w:sz w:val="20"/>
                <w:szCs w:val="20"/>
              </w:rPr>
            </w:pPr>
            <w:hyperlink r:id="rId31" w:history="1">
              <w:r w:rsidRPr="004B4CDE">
                <w:rPr>
                  <w:rStyle w:val="Hyperlink"/>
                  <w:sz w:val="20"/>
                  <w:szCs w:val="20"/>
                </w:rPr>
                <w:t>45.572092, -123.9</w:t>
              </w:r>
              <w:r w:rsidRPr="004B4CDE">
                <w:rPr>
                  <w:rStyle w:val="Hyperlink"/>
                  <w:sz w:val="20"/>
                  <w:szCs w:val="20"/>
                </w:rPr>
                <w:t>4</w:t>
              </w:r>
              <w:r w:rsidRPr="004B4CDE">
                <w:rPr>
                  <w:rStyle w:val="Hyperlink"/>
                  <w:sz w:val="20"/>
                  <w:szCs w:val="20"/>
                </w:rPr>
                <w:t>9225</w:t>
              </w:r>
            </w:hyperlink>
          </w:p>
        </w:tc>
        <w:tc>
          <w:tcPr>
            <w:tcW w:w="0" w:type="auto"/>
            <w:vMerge/>
            <w:vAlign w:val="center"/>
          </w:tcPr>
          <w:p w14:paraId="4B3A1351" w14:textId="53D43724" w:rsidR="00716EAB" w:rsidRDefault="00716EAB" w:rsidP="001F179E">
            <w:pPr>
              <w:spacing w:before="40" w:after="40"/>
              <w:rPr>
                <w:rFonts w:eastAsia="Arial" w:cs="Arial"/>
                <w:color w:val="000000" w:themeColor="text1"/>
                <w:sz w:val="20"/>
                <w:szCs w:val="20"/>
              </w:rPr>
            </w:pPr>
          </w:p>
        </w:tc>
        <w:tc>
          <w:tcPr>
            <w:tcW w:w="0" w:type="auto"/>
            <w:vMerge/>
            <w:vAlign w:val="center"/>
          </w:tcPr>
          <w:p w14:paraId="0E03EA1D" w14:textId="77777777" w:rsidR="00716EAB" w:rsidRDefault="00716EAB" w:rsidP="001F179E">
            <w:pPr>
              <w:spacing w:before="40" w:after="40"/>
              <w:rPr>
                <w:rFonts w:eastAsia="Arial" w:cs="Arial"/>
                <w:color w:val="000000" w:themeColor="text1"/>
                <w:sz w:val="20"/>
                <w:szCs w:val="20"/>
              </w:rPr>
            </w:pPr>
          </w:p>
        </w:tc>
        <w:tc>
          <w:tcPr>
            <w:tcW w:w="0" w:type="auto"/>
            <w:vMerge/>
            <w:vAlign w:val="center"/>
          </w:tcPr>
          <w:p w14:paraId="47390C4A" w14:textId="77777777" w:rsidR="00716EAB" w:rsidRDefault="00716EAB" w:rsidP="001F179E">
            <w:pPr>
              <w:spacing w:before="40" w:after="40"/>
              <w:rPr>
                <w:rFonts w:eastAsia="Arial" w:cs="Arial"/>
                <w:color w:val="000000" w:themeColor="text1"/>
                <w:sz w:val="20"/>
                <w:szCs w:val="20"/>
              </w:rPr>
            </w:pPr>
          </w:p>
        </w:tc>
      </w:tr>
      <w:tr w:rsidR="00716EAB" w:rsidRPr="007C0448" w14:paraId="0B1C6CCC" w14:textId="77777777" w:rsidTr="001F179E">
        <w:tc>
          <w:tcPr>
            <w:tcW w:w="0" w:type="auto"/>
            <w:vAlign w:val="center"/>
          </w:tcPr>
          <w:p w14:paraId="227D586C" w14:textId="563C7449" w:rsidR="00716EAB" w:rsidRPr="001F179E" w:rsidRDefault="00716EAB" w:rsidP="001F179E">
            <w:pPr>
              <w:spacing w:before="40" w:after="40" w:line="270" w:lineRule="atLeast"/>
              <w:rPr>
                <w:rFonts w:cs="Arial"/>
                <w:color w:val="000000"/>
                <w:sz w:val="20"/>
                <w:szCs w:val="20"/>
              </w:rPr>
            </w:pPr>
            <w:r>
              <w:rPr>
                <w:rFonts w:cs="Arial"/>
                <w:color w:val="000000"/>
                <w:sz w:val="20"/>
                <w:szCs w:val="20"/>
              </w:rPr>
              <w:t>8402</w:t>
            </w:r>
          </w:p>
        </w:tc>
        <w:tc>
          <w:tcPr>
            <w:tcW w:w="0" w:type="auto"/>
            <w:vMerge/>
            <w:vAlign w:val="center"/>
          </w:tcPr>
          <w:p w14:paraId="3DB5FE14" w14:textId="77777777" w:rsidR="00716EAB" w:rsidRPr="001F179E" w:rsidRDefault="00716EAB" w:rsidP="001F179E">
            <w:pPr>
              <w:spacing w:before="40" w:after="40" w:line="270" w:lineRule="atLeast"/>
              <w:rPr>
                <w:rFonts w:eastAsia="Arial" w:cs="Arial"/>
                <w:color w:val="000000" w:themeColor="text1"/>
                <w:sz w:val="20"/>
                <w:szCs w:val="20"/>
              </w:rPr>
            </w:pPr>
          </w:p>
        </w:tc>
        <w:tc>
          <w:tcPr>
            <w:tcW w:w="0" w:type="auto"/>
            <w:vAlign w:val="center"/>
          </w:tcPr>
          <w:p w14:paraId="09E10CC0" w14:textId="20731AAD" w:rsidR="00716EAB" w:rsidRPr="002C68B1" w:rsidRDefault="00716EAB" w:rsidP="001F179E">
            <w:pPr>
              <w:spacing w:before="40" w:after="40"/>
              <w:rPr>
                <w:rFonts w:cs="Arial"/>
                <w:color w:val="000000"/>
                <w:sz w:val="20"/>
                <w:szCs w:val="20"/>
              </w:rPr>
            </w:pPr>
            <w:r>
              <w:rPr>
                <w:rFonts w:cs="Arial"/>
                <w:color w:val="000000"/>
                <w:sz w:val="20"/>
                <w:szCs w:val="20"/>
              </w:rPr>
              <w:t>Add route signage on Barview Jetty Park Rd directing evacuees south toward dune for vertical evacuation.</w:t>
            </w:r>
          </w:p>
        </w:tc>
        <w:tc>
          <w:tcPr>
            <w:tcW w:w="0" w:type="auto"/>
            <w:vAlign w:val="center"/>
          </w:tcPr>
          <w:p w14:paraId="19B2E02B" w14:textId="4A888759" w:rsidR="00716EAB" w:rsidRPr="00E3256F" w:rsidRDefault="00716EAB" w:rsidP="001F179E">
            <w:pPr>
              <w:spacing w:before="40" w:after="40"/>
              <w:rPr>
                <w:sz w:val="20"/>
                <w:szCs w:val="20"/>
              </w:rPr>
            </w:pPr>
            <w:hyperlink r:id="rId32" w:history="1">
              <w:r w:rsidRPr="004B4CDE">
                <w:rPr>
                  <w:rStyle w:val="Hyperlink"/>
                  <w:sz w:val="20"/>
                  <w:szCs w:val="20"/>
                </w:rPr>
                <w:t>45.572572, -123.94</w:t>
              </w:r>
              <w:r w:rsidRPr="004B4CDE">
                <w:rPr>
                  <w:rStyle w:val="Hyperlink"/>
                  <w:sz w:val="20"/>
                  <w:szCs w:val="20"/>
                </w:rPr>
                <w:t>8</w:t>
              </w:r>
              <w:r w:rsidRPr="004B4CDE">
                <w:rPr>
                  <w:rStyle w:val="Hyperlink"/>
                  <w:sz w:val="20"/>
                  <w:szCs w:val="20"/>
                </w:rPr>
                <w:t>013</w:t>
              </w:r>
            </w:hyperlink>
          </w:p>
        </w:tc>
        <w:tc>
          <w:tcPr>
            <w:tcW w:w="0" w:type="auto"/>
            <w:vMerge/>
            <w:vAlign w:val="center"/>
          </w:tcPr>
          <w:p w14:paraId="7E4E90DB" w14:textId="7322667E" w:rsidR="00716EAB" w:rsidRDefault="00716EAB" w:rsidP="001F179E">
            <w:pPr>
              <w:spacing w:before="40" w:after="40"/>
              <w:rPr>
                <w:rFonts w:eastAsia="Arial" w:cs="Arial"/>
                <w:color w:val="000000" w:themeColor="text1"/>
                <w:sz w:val="20"/>
                <w:szCs w:val="20"/>
              </w:rPr>
            </w:pPr>
          </w:p>
        </w:tc>
        <w:tc>
          <w:tcPr>
            <w:tcW w:w="0" w:type="auto"/>
            <w:vMerge/>
            <w:vAlign w:val="center"/>
          </w:tcPr>
          <w:p w14:paraId="27182D74" w14:textId="77777777" w:rsidR="00716EAB" w:rsidRDefault="00716EAB" w:rsidP="001F179E">
            <w:pPr>
              <w:spacing w:before="40" w:after="40"/>
              <w:rPr>
                <w:rFonts w:eastAsia="Arial" w:cs="Arial"/>
                <w:color w:val="000000" w:themeColor="text1"/>
                <w:sz w:val="20"/>
                <w:szCs w:val="20"/>
              </w:rPr>
            </w:pPr>
          </w:p>
        </w:tc>
        <w:tc>
          <w:tcPr>
            <w:tcW w:w="0" w:type="auto"/>
            <w:vMerge/>
            <w:vAlign w:val="center"/>
          </w:tcPr>
          <w:p w14:paraId="65947369" w14:textId="77777777" w:rsidR="00716EAB" w:rsidRDefault="00716EAB" w:rsidP="001F179E">
            <w:pPr>
              <w:spacing w:before="40" w:after="40"/>
              <w:rPr>
                <w:rFonts w:eastAsia="Arial" w:cs="Arial"/>
                <w:color w:val="000000" w:themeColor="text1"/>
                <w:sz w:val="20"/>
                <w:szCs w:val="20"/>
              </w:rPr>
            </w:pPr>
          </w:p>
        </w:tc>
      </w:tr>
      <w:tr w:rsidR="00716EAB" w:rsidRPr="007C0448" w14:paraId="3A35F049" w14:textId="77777777" w:rsidTr="001F179E">
        <w:tc>
          <w:tcPr>
            <w:tcW w:w="0" w:type="auto"/>
            <w:vAlign w:val="center"/>
          </w:tcPr>
          <w:p w14:paraId="3004B8DB" w14:textId="1FE3C6DA" w:rsidR="00716EAB" w:rsidRDefault="00716EAB" w:rsidP="001F179E">
            <w:pPr>
              <w:spacing w:before="40" w:after="40" w:line="270" w:lineRule="atLeast"/>
              <w:rPr>
                <w:rFonts w:cs="Arial"/>
                <w:color w:val="000000"/>
                <w:sz w:val="20"/>
                <w:szCs w:val="20"/>
              </w:rPr>
            </w:pPr>
            <w:r>
              <w:rPr>
                <w:rFonts w:cs="Arial"/>
                <w:color w:val="000000"/>
                <w:sz w:val="20"/>
                <w:szCs w:val="20"/>
              </w:rPr>
              <w:t>8801</w:t>
            </w:r>
          </w:p>
        </w:tc>
        <w:tc>
          <w:tcPr>
            <w:tcW w:w="0" w:type="auto"/>
            <w:vMerge/>
            <w:vAlign w:val="center"/>
          </w:tcPr>
          <w:p w14:paraId="40346DAB" w14:textId="77777777" w:rsidR="00716EAB" w:rsidRPr="001F179E" w:rsidRDefault="00716EAB" w:rsidP="001F179E">
            <w:pPr>
              <w:spacing w:before="40" w:after="40" w:line="270" w:lineRule="atLeast"/>
              <w:rPr>
                <w:rFonts w:eastAsia="Arial" w:cs="Arial"/>
                <w:color w:val="000000" w:themeColor="text1"/>
                <w:sz w:val="20"/>
                <w:szCs w:val="20"/>
              </w:rPr>
            </w:pPr>
          </w:p>
        </w:tc>
        <w:tc>
          <w:tcPr>
            <w:tcW w:w="0" w:type="auto"/>
            <w:vAlign w:val="center"/>
          </w:tcPr>
          <w:p w14:paraId="3660173B" w14:textId="53F44D5E" w:rsidR="00716EAB" w:rsidRPr="002C68B1" w:rsidRDefault="00716EAB" w:rsidP="001F179E">
            <w:pPr>
              <w:spacing w:before="40" w:after="40"/>
              <w:rPr>
                <w:rFonts w:cs="Arial"/>
                <w:color w:val="000000"/>
                <w:sz w:val="20"/>
                <w:szCs w:val="20"/>
              </w:rPr>
            </w:pPr>
            <w:r>
              <w:rPr>
                <w:rFonts w:cs="Arial"/>
                <w:color w:val="000000"/>
                <w:sz w:val="20"/>
                <w:szCs w:val="20"/>
              </w:rPr>
              <w:t>Add route sign at southeastern extent of Jetty Rd directing evacuees directly east onto dune for vertical evacuation (action should be co-located with map identified as Project ID 1208)</w:t>
            </w:r>
          </w:p>
        </w:tc>
        <w:tc>
          <w:tcPr>
            <w:tcW w:w="0" w:type="auto"/>
            <w:vAlign w:val="center"/>
          </w:tcPr>
          <w:p w14:paraId="1F6811AB" w14:textId="3BC53C92" w:rsidR="00716EAB" w:rsidRPr="00E3256F" w:rsidRDefault="00716EAB" w:rsidP="001F179E">
            <w:pPr>
              <w:spacing w:before="40" w:after="40"/>
              <w:rPr>
                <w:sz w:val="20"/>
                <w:szCs w:val="20"/>
              </w:rPr>
            </w:pPr>
            <w:hyperlink r:id="rId33" w:history="1">
              <w:r w:rsidRPr="004B4CDE">
                <w:rPr>
                  <w:rStyle w:val="Hyperlink"/>
                  <w:sz w:val="20"/>
                  <w:szCs w:val="20"/>
                </w:rPr>
                <w:t>45.571</w:t>
              </w:r>
              <w:r w:rsidRPr="004B4CDE">
                <w:rPr>
                  <w:rStyle w:val="Hyperlink"/>
                  <w:sz w:val="20"/>
                  <w:szCs w:val="20"/>
                </w:rPr>
                <w:t>4</w:t>
              </w:r>
              <w:r w:rsidRPr="004B4CDE">
                <w:rPr>
                  <w:rStyle w:val="Hyperlink"/>
                  <w:sz w:val="20"/>
                  <w:szCs w:val="20"/>
                </w:rPr>
                <w:t>31, -123.946725</w:t>
              </w:r>
            </w:hyperlink>
          </w:p>
        </w:tc>
        <w:tc>
          <w:tcPr>
            <w:tcW w:w="0" w:type="auto"/>
            <w:vAlign w:val="center"/>
          </w:tcPr>
          <w:p w14:paraId="767AA1C9" w14:textId="1828D04E" w:rsidR="00716EAB" w:rsidRDefault="00716EAB" w:rsidP="001F179E">
            <w:pPr>
              <w:spacing w:before="40" w:after="40"/>
              <w:rPr>
                <w:rFonts w:eastAsia="Arial" w:cs="Arial"/>
                <w:color w:val="000000" w:themeColor="text1"/>
                <w:sz w:val="20"/>
                <w:szCs w:val="20"/>
              </w:rPr>
            </w:pPr>
            <w:r>
              <w:rPr>
                <w:rFonts w:eastAsia="Arial" w:cs="Arial"/>
                <w:color w:val="000000" w:themeColor="text1"/>
                <w:sz w:val="20"/>
                <w:szCs w:val="20"/>
              </w:rPr>
              <w:t>Medium</w:t>
            </w:r>
          </w:p>
        </w:tc>
        <w:tc>
          <w:tcPr>
            <w:tcW w:w="0" w:type="auto"/>
            <w:vMerge/>
            <w:vAlign w:val="center"/>
          </w:tcPr>
          <w:p w14:paraId="599DA5F6" w14:textId="77777777" w:rsidR="00716EAB" w:rsidRDefault="00716EAB" w:rsidP="001F179E">
            <w:pPr>
              <w:spacing w:before="40" w:after="40"/>
              <w:rPr>
                <w:rFonts w:eastAsia="Arial" w:cs="Arial"/>
                <w:color w:val="000000" w:themeColor="text1"/>
                <w:sz w:val="20"/>
                <w:szCs w:val="20"/>
              </w:rPr>
            </w:pPr>
          </w:p>
        </w:tc>
        <w:tc>
          <w:tcPr>
            <w:tcW w:w="0" w:type="auto"/>
            <w:vMerge/>
            <w:vAlign w:val="center"/>
          </w:tcPr>
          <w:p w14:paraId="0FF4B7A5" w14:textId="77777777" w:rsidR="00716EAB" w:rsidRDefault="00716EAB" w:rsidP="001F179E">
            <w:pPr>
              <w:spacing w:before="40" w:after="40"/>
              <w:rPr>
                <w:rFonts w:eastAsia="Arial" w:cs="Arial"/>
                <w:color w:val="000000" w:themeColor="text1"/>
                <w:sz w:val="20"/>
                <w:szCs w:val="20"/>
              </w:rPr>
            </w:pPr>
          </w:p>
        </w:tc>
      </w:tr>
      <w:tr w:rsidR="00D40CD1" w:rsidRPr="007C0448" w14:paraId="01F3F910" w14:textId="77777777" w:rsidTr="001F179E">
        <w:tc>
          <w:tcPr>
            <w:tcW w:w="0" w:type="auto"/>
            <w:vAlign w:val="center"/>
          </w:tcPr>
          <w:p w14:paraId="26C5BC01" w14:textId="77777777" w:rsidR="00D40CD1" w:rsidRPr="001F179E" w:rsidRDefault="00D40CD1" w:rsidP="001F179E">
            <w:pPr>
              <w:spacing w:before="40" w:after="40" w:line="270" w:lineRule="atLeast"/>
              <w:rPr>
                <w:rFonts w:eastAsia="Arial" w:cs="Arial"/>
                <w:color w:val="000000" w:themeColor="text1"/>
                <w:sz w:val="20"/>
                <w:szCs w:val="20"/>
              </w:rPr>
            </w:pPr>
          </w:p>
        </w:tc>
        <w:tc>
          <w:tcPr>
            <w:tcW w:w="0" w:type="auto"/>
            <w:vAlign w:val="center"/>
          </w:tcPr>
          <w:p w14:paraId="0ACA2E89" w14:textId="1858DCB7" w:rsidR="00D40CD1" w:rsidRPr="001F179E" w:rsidRDefault="00D40CD1" w:rsidP="001F179E">
            <w:pPr>
              <w:spacing w:before="40" w:after="40" w:line="270" w:lineRule="atLeast"/>
              <w:rPr>
                <w:rFonts w:eastAsia="Arial" w:cs="Arial"/>
                <w:color w:val="000000" w:themeColor="text1"/>
                <w:sz w:val="20"/>
                <w:szCs w:val="20"/>
              </w:rPr>
            </w:pPr>
            <w:r>
              <w:rPr>
                <w:rFonts w:eastAsia="Arial" w:cs="Arial"/>
                <w:color w:val="000000" w:themeColor="text1"/>
                <w:sz w:val="20"/>
                <w:szCs w:val="20"/>
              </w:rPr>
              <w:t>Assembly Point Sign</w:t>
            </w:r>
          </w:p>
        </w:tc>
        <w:tc>
          <w:tcPr>
            <w:tcW w:w="0" w:type="auto"/>
            <w:vAlign w:val="center"/>
          </w:tcPr>
          <w:p w14:paraId="0967EBC7" w14:textId="655C0E8F" w:rsidR="00D40CD1" w:rsidRPr="002C68B1" w:rsidRDefault="00D40CD1" w:rsidP="002C68B1">
            <w:pPr>
              <w:rPr>
                <w:sz w:val="20"/>
                <w:szCs w:val="20"/>
              </w:rPr>
            </w:pPr>
            <w:r w:rsidRPr="002C68B1">
              <w:rPr>
                <w:sz w:val="20"/>
                <w:szCs w:val="20"/>
              </w:rPr>
              <w:t xml:space="preserve">Add signage identifying assembly areas at the Twin Rocks Reservoir, the Gravel Pit, the hill south of Smith Lake, and at Terwilliger Heights. These areas do not currently have any signage indicating when you have arrived, which may cause confusion among evacuees. </w:t>
            </w:r>
          </w:p>
        </w:tc>
        <w:tc>
          <w:tcPr>
            <w:tcW w:w="0" w:type="auto"/>
            <w:vAlign w:val="center"/>
          </w:tcPr>
          <w:p w14:paraId="72CCF8FF" w14:textId="49C877B9"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Twin Rocks Reservoir, the Gravel Pit, hill south of Smith Lake, Terwilliger Heights</w:t>
            </w:r>
          </w:p>
        </w:tc>
        <w:tc>
          <w:tcPr>
            <w:tcW w:w="0" w:type="auto"/>
            <w:vAlign w:val="center"/>
          </w:tcPr>
          <w:p w14:paraId="3C794852" w14:textId="32B86B11"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Align w:val="center"/>
          </w:tcPr>
          <w:p w14:paraId="13D84B08" w14:textId="10B5D9F6"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0" w:type="auto"/>
            <w:vAlign w:val="center"/>
          </w:tcPr>
          <w:p w14:paraId="3A697C29" w14:textId="5A8EDFBB"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$60 per sign plus labor and installation costs</w:t>
            </w:r>
          </w:p>
        </w:tc>
      </w:tr>
      <w:tr w:rsidR="00D40CD1" w:rsidRPr="007C0448" w14:paraId="452E8A64" w14:textId="77777777" w:rsidTr="001F179E">
        <w:tc>
          <w:tcPr>
            <w:tcW w:w="0" w:type="auto"/>
            <w:vAlign w:val="center"/>
          </w:tcPr>
          <w:p w14:paraId="1D4B99EA" w14:textId="77777777" w:rsidR="00D40CD1" w:rsidRPr="001F179E" w:rsidRDefault="00D40CD1" w:rsidP="001F179E">
            <w:pPr>
              <w:spacing w:before="40" w:after="40" w:line="270" w:lineRule="atLeast"/>
              <w:rPr>
                <w:rFonts w:eastAsia="Arial" w:cs="Arial"/>
                <w:color w:val="000000" w:themeColor="text1"/>
                <w:sz w:val="20"/>
                <w:szCs w:val="20"/>
              </w:rPr>
            </w:pPr>
          </w:p>
        </w:tc>
        <w:tc>
          <w:tcPr>
            <w:tcW w:w="0" w:type="auto"/>
            <w:vAlign w:val="center"/>
          </w:tcPr>
          <w:p w14:paraId="785C579C" w14:textId="7F87A8BC" w:rsidR="00D40CD1" w:rsidRPr="001F179E" w:rsidRDefault="00D40CD1" w:rsidP="001F179E">
            <w:pPr>
              <w:spacing w:before="40" w:after="40" w:line="270" w:lineRule="atLeast"/>
              <w:rPr>
                <w:rFonts w:eastAsia="Arial" w:cs="Arial"/>
                <w:color w:val="000000" w:themeColor="text1"/>
                <w:sz w:val="20"/>
                <w:szCs w:val="20"/>
              </w:rPr>
            </w:pPr>
            <w:r>
              <w:rPr>
                <w:rFonts w:eastAsia="Arial" w:cs="Arial"/>
                <w:color w:val="000000" w:themeColor="text1"/>
                <w:sz w:val="20"/>
                <w:szCs w:val="20"/>
              </w:rPr>
              <w:t>Route Sign</w:t>
            </w:r>
          </w:p>
        </w:tc>
        <w:tc>
          <w:tcPr>
            <w:tcW w:w="0" w:type="auto"/>
            <w:vAlign w:val="center"/>
          </w:tcPr>
          <w:p w14:paraId="0999EA75" w14:textId="1AD12E8B" w:rsidR="00D40CD1" w:rsidRPr="002C68B1" w:rsidRDefault="00D40CD1" w:rsidP="002C68B1">
            <w:pPr>
              <w:spacing w:after="160" w:line="256" w:lineRule="auto"/>
              <w:rPr>
                <w:sz w:val="20"/>
                <w:szCs w:val="20"/>
              </w:rPr>
            </w:pPr>
            <w:r w:rsidRPr="002C68B1">
              <w:rPr>
                <w:sz w:val="20"/>
                <w:szCs w:val="20"/>
              </w:rPr>
              <w:t>Expand Evacuation Route Signage along Highway 101. There is currently very little signage to aid evacuees traveling east from the beach and along Highway 101. Due to the number of signs required, this work may need to be accomplished in several phases. Signs should be added where every east/west route crosses the highway, at identified locations.</w:t>
            </w:r>
          </w:p>
        </w:tc>
        <w:tc>
          <w:tcPr>
            <w:tcW w:w="0" w:type="auto"/>
            <w:vAlign w:val="center"/>
          </w:tcPr>
          <w:p w14:paraId="2E947A9A" w14:textId="77777777" w:rsidR="00D40CD1" w:rsidRPr="002C68B1" w:rsidRDefault="00D40CD1" w:rsidP="002C68B1">
            <w:pPr>
              <w:pStyle w:val="ListParagraph"/>
              <w:numPr>
                <w:ilvl w:val="0"/>
                <w:numId w:val="8"/>
              </w:numPr>
              <w:spacing w:after="160" w:line="256" w:lineRule="auto"/>
              <w:rPr>
                <w:sz w:val="20"/>
                <w:szCs w:val="20"/>
              </w:rPr>
            </w:pPr>
            <w:r w:rsidRPr="002C68B1">
              <w:rPr>
                <w:sz w:val="20"/>
                <w:szCs w:val="20"/>
              </w:rPr>
              <w:t>Highway 101 and Shand Avenue</w:t>
            </w:r>
          </w:p>
          <w:p w14:paraId="11303BAB" w14:textId="77777777" w:rsidR="00D40CD1" w:rsidRPr="002C68B1" w:rsidRDefault="00D40CD1" w:rsidP="002C68B1">
            <w:pPr>
              <w:pStyle w:val="ListParagraph"/>
              <w:numPr>
                <w:ilvl w:val="0"/>
                <w:numId w:val="8"/>
              </w:numPr>
              <w:spacing w:after="160" w:line="256" w:lineRule="auto"/>
              <w:rPr>
                <w:sz w:val="20"/>
                <w:szCs w:val="20"/>
              </w:rPr>
            </w:pPr>
            <w:r w:rsidRPr="002C68B1">
              <w:rPr>
                <w:sz w:val="20"/>
                <w:szCs w:val="20"/>
              </w:rPr>
              <w:t>Highway 101 at the Twin Rocks Friends Camp entrance</w:t>
            </w:r>
          </w:p>
          <w:p w14:paraId="026DBACF" w14:textId="77777777" w:rsidR="00D40CD1" w:rsidRPr="002C68B1" w:rsidRDefault="00D40CD1" w:rsidP="002C68B1">
            <w:pPr>
              <w:pStyle w:val="ListParagraph"/>
              <w:numPr>
                <w:ilvl w:val="0"/>
                <w:numId w:val="8"/>
              </w:numPr>
              <w:spacing w:after="160" w:line="256" w:lineRule="auto"/>
              <w:rPr>
                <w:sz w:val="20"/>
                <w:szCs w:val="20"/>
              </w:rPr>
            </w:pPr>
            <w:r w:rsidRPr="002C68B1">
              <w:rPr>
                <w:sz w:val="20"/>
                <w:szCs w:val="20"/>
              </w:rPr>
              <w:t>Highway 101 at the Gravel Pit access road</w:t>
            </w:r>
          </w:p>
          <w:p w14:paraId="46A446B4" w14:textId="77777777" w:rsidR="00D40CD1" w:rsidRPr="002C68B1" w:rsidRDefault="00D40CD1" w:rsidP="002C68B1">
            <w:pPr>
              <w:pStyle w:val="ListParagraph"/>
              <w:numPr>
                <w:ilvl w:val="0"/>
                <w:numId w:val="8"/>
              </w:numPr>
              <w:spacing w:after="160" w:line="256" w:lineRule="auto"/>
              <w:rPr>
                <w:sz w:val="20"/>
                <w:szCs w:val="20"/>
              </w:rPr>
            </w:pPr>
            <w:r w:rsidRPr="002C68B1">
              <w:rPr>
                <w:sz w:val="20"/>
                <w:szCs w:val="20"/>
              </w:rPr>
              <w:t>Highway 101 at the Old Pacific Highway</w:t>
            </w:r>
          </w:p>
          <w:p w14:paraId="70C4403A" w14:textId="27394761" w:rsidR="00D40CD1" w:rsidRPr="002C68B1" w:rsidRDefault="00D40CD1" w:rsidP="002C68B1">
            <w:pPr>
              <w:pStyle w:val="ListParagraph"/>
              <w:numPr>
                <w:ilvl w:val="0"/>
                <w:numId w:val="8"/>
              </w:numPr>
              <w:spacing w:before="40" w:after="40"/>
              <w:rPr>
                <w:rFonts w:eastAsia="Arial" w:cs="Arial"/>
                <w:color w:val="000000" w:themeColor="text1"/>
                <w:sz w:val="20"/>
                <w:szCs w:val="20"/>
              </w:rPr>
            </w:pPr>
            <w:r w:rsidRPr="002C68B1">
              <w:rPr>
                <w:sz w:val="20"/>
                <w:szCs w:val="20"/>
              </w:rPr>
              <w:lastRenderedPageBreak/>
              <w:t>Highway 101 at Cedar Street</w:t>
            </w:r>
          </w:p>
        </w:tc>
        <w:tc>
          <w:tcPr>
            <w:tcW w:w="0" w:type="auto"/>
            <w:vAlign w:val="center"/>
          </w:tcPr>
          <w:p w14:paraId="33E0D3FA" w14:textId="134E40C4"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lastRenderedPageBreak/>
              <w:t>High</w:t>
            </w:r>
          </w:p>
        </w:tc>
        <w:tc>
          <w:tcPr>
            <w:tcW w:w="0" w:type="auto"/>
            <w:vAlign w:val="center"/>
          </w:tcPr>
          <w:p w14:paraId="5330EEAB" w14:textId="2B7776A1"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0" w:type="auto"/>
            <w:vAlign w:val="center"/>
          </w:tcPr>
          <w:p w14:paraId="313422B0" w14:textId="299CCBBE"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$61 per sign (five total signs) plus labor and installation costs</w:t>
            </w:r>
          </w:p>
        </w:tc>
      </w:tr>
      <w:tr w:rsidR="00D40CD1" w:rsidRPr="007C0448" w14:paraId="26CC285B" w14:textId="77777777" w:rsidTr="001F179E">
        <w:tc>
          <w:tcPr>
            <w:tcW w:w="0" w:type="auto"/>
            <w:vAlign w:val="center"/>
          </w:tcPr>
          <w:p w14:paraId="3E3570DA" w14:textId="77777777" w:rsidR="00D40CD1" w:rsidRPr="001F179E" w:rsidRDefault="00D40CD1" w:rsidP="001F179E">
            <w:pPr>
              <w:spacing w:before="40" w:after="40" w:line="270" w:lineRule="atLeast"/>
              <w:rPr>
                <w:rFonts w:eastAsia="Arial" w:cs="Arial"/>
                <w:color w:val="000000" w:themeColor="text1"/>
                <w:sz w:val="20"/>
                <w:szCs w:val="20"/>
              </w:rPr>
            </w:pPr>
          </w:p>
        </w:tc>
        <w:tc>
          <w:tcPr>
            <w:tcW w:w="0" w:type="auto"/>
            <w:vAlign w:val="center"/>
          </w:tcPr>
          <w:p w14:paraId="2337406D" w14:textId="1AC57026" w:rsidR="00D40CD1" w:rsidRDefault="00D40CD1" w:rsidP="001F179E">
            <w:pPr>
              <w:spacing w:before="40" w:after="40" w:line="270" w:lineRule="atLeast"/>
              <w:rPr>
                <w:rFonts w:eastAsia="Arial" w:cs="Arial"/>
                <w:color w:val="000000" w:themeColor="text1"/>
                <w:sz w:val="20"/>
                <w:szCs w:val="20"/>
              </w:rPr>
            </w:pPr>
            <w:r>
              <w:rPr>
                <w:rFonts w:eastAsia="Arial" w:cs="Arial"/>
                <w:color w:val="000000" w:themeColor="text1"/>
                <w:sz w:val="20"/>
                <w:szCs w:val="20"/>
              </w:rPr>
              <w:t>Route Sign</w:t>
            </w:r>
          </w:p>
        </w:tc>
        <w:tc>
          <w:tcPr>
            <w:tcW w:w="0" w:type="auto"/>
            <w:vAlign w:val="center"/>
          </w:tcPr>
          <w:p w14:paraId="19AF5849" w14:textId="1EA595F6" w:rsidR="00D40CD1" w:rsidRPr="002C68B1" w:rsidRDefault="00D40CD1" w:rsidP="002C68B1">
            <w:pPr>
              <w:spacing w:after="160" w:line="259" w:lineRule="auto"/>
              <w:rPr>
                <w:sz w:val="20"/>
                <w:szCs w:val="20"/>
              </w:rPr>
            </w:pPr>
            <w:r w:rsidRPr="002C68B1">
              <w:rPr>
                <w:sz w:val="20"/>
                <w:szCs w:val="20"/>
              </w:rPr>
              <w:t xml:space="preserve">Expand Evacuation Route Signage in Barview – There is a need for additional signage in the Barview area. The road network in the area is somewhat confusing, and the direction of travel to the nearest high ground area may not be immediately apparent to evacuees. Signs should be added at identified locations. </w:t>
            </w:r>
          </w:p>
        </w:tc>
        <w:tc>
          <w:tcPr>
            <w:tcW w:w="0" w:type="auto"/>
            <w:vAlign w:val="center"/>
          </w:tcPr>
          <w:p w14:paraId="344CC188" w14:textId="77777777" w:rsidR="00D40CD1" w:rsidRPr="002C68B1" w:rsidRDefault="00D40CD1" w:rsidP="002C68B1">
            <w:pPr>
              <w:pStyle w:val="ListParagraph"/>
              <w:numPr>
                <w:ilvl w:val="0"/>
                <w:numId w:val="10"/>
              </w:numPr>
              <w:spacing w:after="160" w:line="256" w:lineRule="auto"/>
              <w:rPr>
                <w:sz w:val="20"/>
                <w:szCs w:val="20"/>
              </w:rPr>
            </w:pPr>
            <w:r w:rsidRPr="002C68B1">
              <w:rPr>
                <w:sz w:val="20"/>
                <w:szCs w:val="20"/>
              </w:rPr>
              <w:t>Cedar Street and Oceanview Avenue</w:t>
            </w:r>
          </w:p>
          <w:p w14:paraId="7FA93C12" w14:textId="77777777" w:rsidR="00D40CD1" w:rsidRPr="002C68B1" w:rsidRDefault="00D40CD1" w:rsidP="002C68B1">
            <w:pPr>
              <w:pStyle w:val="ListParagraph"/>
              <w:numPr>
                <w:ilvl w:val="0"/>
                <w:numId w:val="10"/>
              </w:numPr>
              <w:spacing w:after="160" w:line="256" w:lineRule="auto"/>
              <w:rPr>
                <w:sz w:val="20"/>
                <w:szCs w:val="20"/>
              </w:rPr>
            </w:pPr>
            <w:r w:rsidRPr="002C68B1">
              <w:rPr>
                <w:sz w:val="20"/>
                <w:szCs w:val="20"/>
              </w:rPr>
              <w:t>Barview Jetty Park Road at hill access trail</w:t>
            </w:r>
          </w:p>
          <w:p w14:paraId="1A726B30" w14:textId="77777777" w:rsidR="00D40CD1" w:rsidRPr="002C68B1" w:rsidRDefault="00D40CD1" w:rsidP="002C68B1">
            <w:pPr>
              <w:pStyle w:val="ListParagraph"/>
              <w:numPr>
                <w:ilvl w:val="0"/>
                <w:numId w:val="10"/>
              </w:numPr>
              <w:spacing w:after="160" w:line="256" w:lineRule="auto"/>
              <w:rPr>
                <w:sz w:val="20"/>
                <w:szCs w:val="20"/>
              </w:rPr>
            </w:pPr>
            <w:r w:rsidRPr="002C68B1">
              <w:rPr>
                <w:sz w:val="20"/>
                <w:szCs w:val="20"/>
              </w:rPr>
              <w:t>Jetty Road and Trailer Park Road</w:t>
            </w:r>
          </w:p>
          <w:p w14:paraId="76DAB551" w14:textId="0B678274" w:rsidR="00D40CD1" w:rsidRPr="002C68B1" w:rsidRDefault="00D40CD1" w:rsidP="002C68B1">
            <w:pPr>
              <w:pStyle w:val="ListParagraph"/>
              <w:numPr>
                <w:ilvl w:val="0"/>
                <w:numId w:val="10"/>
              </w:numPr>
              <w:spacing w:after="160" w:line="256" w:lineRule="auto"/>
              <w:rPr>
                <w:sz w:val="20"/>
                <w:szCs w:val="20"/>
              </w:rPr>
            </w:pPr>
            <w:r w:rsidRPr="002C68B1">
              <w:rPr>
                <w:sz w:val="20"/>
                <w:szCs w:val="20"/>
              </w:rPr>
              <w:t>Barview Jetty Park Road and Trailer Park Road</w:t>
            </w:r>
          </w:p>
        </w:tc>
        <w:tc>
          <w:tcPr>
            <w:tcW w:w="0" w:type="auto"/>
            <w:vAlign w:val="center"/>
          </w:tcPr>
          <w:p w14:paraId="3F6AEB99" w14:textId="6B48ED89" w:rsidR="00D40CD1"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Align w:val="center"/>
          </w:tcPr>
          <w:p w14:paraId="03DD1A23" w14:textId="210EC42C"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0" w:type="auto"/>
            <w:vAlign w:val="center"/>
          </w:tcPr>
          <w:p w14:paraId="454D9D9A" w14:textId="11A910E8"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$61 per sign (four total signs) plus labor and installation costs</w:t>
            </w:r>
          </w:p>
        </w:tc>
      </w:tr>
      <w:tr w:rsidR="00D40CD1" w:rsidRPr="007C0448" w14:paraId="256CFA17" w14:textId="77777777" w:rsidTr="001F179E">
        <w:tc>
          <w:tcPr>
            <w:tcW w:w="0" w:type="auto"/>
            <w:vAlign w:val="center"/>
          </w:tcPr>
          <w:p w14:paraId="2E3C21FD" w14:textId="77777777" w:rsidR="00D40CD1" w:rsidRPr="001F179E" w:rsidRDefault="00D40CD1" w:rsidP="001F179E">
            <w:pPr>
              <w:spacing w:before="40" w:after="40" w:line="270" w:lineRule="atLeast"/>
              <w:rPr>
                <w:rFonts w:eastAsia="Arial" w:cs="Arial"/>
                <w:color w:val="000000" w:themeColor="text1"/>
                <w:sz w:val="20"/>
                <w:szCs w:val="20"/>
              </w:rPr>
            </w:pPr>
          </w:p>
        </w:tc>
        <w:tc>
          <w:tcPr>
            <w:tcW w:w="0" w:type="auto"/>
            <w:vAlign w:val="center"/>
          </w:tcPr>
          <w:p w14:paraId="53F0A147" w14:textId="74A8B9DF" w:rsidR="00D40CD1" w:rsidRDefault="00D40CD1" w:rsidP="001F179E">
            <w:pPr>
              <w:spacing w:before="40" w:after="40" w:line="270" w:lineRule="atLeast"/>
              <w:rPr>
                <w:rFonts w:eastAsia="Arial" w:cs="Arial"/>
                <w:color w:val="000000" w:themeColor="text1"/>
                <w:sz w:val="20"/>
                <w:szCs w:val="20"/>
              </w:rPr>
            </w:pPr>
            <w:r>
              <w:rPr>
                <w:rFonts w:eastAsia="Arial" w:cs="Arial"/>
                <w:color w:val="000000" w:themeColor="text1"/>
                <w:sz w:val="20"/>
                <w:szCs w:val="20"/>
              </w:rPr>
              <w:t>Blue Line</w:t>
            </w:r>
          </w:p>
        </w:tc>
        <w:tc>
          <w:tcPr>
            <w:tcW w:w="0" w:type="auto"/>
            <w:vAlign w:val="center"/>
          </w:tcPr>
          <w:p w14:paraId="51680DBD" w14:textId="1AF8D74D" w:rsidR="00D40CD1" w:rsidRPr="002C68B1" w:rsidRDefault="00D40CD1" w:rsidP="002C68B1">
            <w:pPr>
              <w:spacing w:after="160" w:line="259" w:lineRule="auto"/>
              <w:rPr>
                <w:sz w:val="20"/>
                <w:szCs w:val="20"/>
              </w:rPr>
            </w:pPr>
            <w:r w:rsidRPr="002C68B1">
              <w:rPr>
                <w:sz w:val="20"/>
                <w:szCs w:val="20"/>
              </w:rPr>
              <w:t>Add signage to indicate arrival at safety at high ground areas. There is currently no signage that indicates when evacuees have reached a high ground safety area outside of the inundation zone. Signage should be added at identified locations.</w:t>
            </w:r>
          </w:p>
        </w:tc>
        <w:tc>
          <w:tcPr>
            <w:tcW w:w="0" w:type="auto"/>
            <w:vAlign w:val="center"/>
          </w:tcPr>
          <w:p w14:paraId="79121847" w14:textId="77777777" w:rsidR="00D40CD1" w:rsidRPr="002C68B1" w:rsidRDefault="00D40CD1" w:rsidP="002C68B1">
            <w:pPr>
              <w:pStyle w:val="ListParagraph"/>
              <w:numPr>
                <w:ilvl w:val="0"/>
                <w:numId w:val="11"/>
              </w:numPr>
              <w:spacing w:after="160" w:line="259" w:lineRule="auto"/>
              <w:rPr>
                <w:sz w:val="20"/>
                <w:szCs w:val="20"/>
              </w:rPr>
            </w:pPr>
            <w:r w:rsidRPr="002C68B1">
              <w:rPr>
                <w:sz w:val="20"/>
                <w:szCs w:val="20"/>
              </w:rPr>
              <w:t>The eastern edge of the Twin Rocks Friends Camp property</w:t>
            </w:r>
          </w:p>
          <w:p w14:paraId="463A4E95" w14:textId="77777777" w:rsidR="00D40CD1" w:rsidRPr="002C68B1" w:rsidRDefault="00D40CD1" w:rsidP="002C68B1">
            <w:pPr>
              <w:pStyle w:val="ListParagraph"/>
              <w:numPr>
                <w:ilvl w:val="0"/>
                <w:numId w:val="11"/>
              </w:numPr>
              <w:spacing w:after="160" w:line="259" w:lineRule="auto"/>
              <w:rPr>
                <w:sz w:val="20"/>
                <w:szCs w:val="20"/>
              </w:rPr>
            </w:pPr>
            <w:r w:rsidRPr="002C68B1">
              <w:rPr>
                <w:sz w:val="20"/>
                <w:szCs w:val="20"/>
              </w:rPr>
              <w:t>The north and south points of the hill south of Smith Lake</w:t>
            </w:r>
          </w:p>
          <w:p w14:paraId="45E58E75" w14:textId="77777777" w:rsidR="00D40CD1" w:rsidRPr="002C68B1" w:rsidRDefault="00D40CD1" w:rsidP="002C68B1">
            <w:pPr>
              <w:pStyle w:val="ListParagraph"/>
              <w:numPr>
                <w:ilvl w:val="0"/>
                <w:numId w:val="11"/>
              </w:numPr>
              <w:spacing w:after="160" w:line="259" w:lineRule="auto"/>
              <w:rPr>
                <w:sz w:val="20"/>
                <w:szCs w:val="20"/>
              </w:rPr>
            </w:pPr>
            <w:r w:rsidRPr="002C68B1">
              <w:rPr>
                <w:sz w:val="20"/>
                <w:szCs w:val="20"/>
              </w:rPr>
              <w:t>East of Highway 101 just north of the Cedar Street intersection</w:t>
            </w:r>
          </w:p>
          <w:p w14:paraId="1FE3E98C" w14:textId="7577C249" w:rsidR="00D40CD1" w:rsidRPr="002C68B1" w:rsidRDefault="00D40CD1" w:rsidP="002C68B1">
            <w:pPr>
              <w:pStyle w:val="ListParagraph"/>
              <w:numPr>
                <w:ilvl w:val="0"/>
                <w:numId w:val="11"/>
              </w:numPr>
              <w:spacing w:after="160" w:line="259" w:lineRule="auto"/>
              <w:rPr>
                <w:sz w:val="20"/>
                <w:szCs w:val="20"/>
              </w:rPr>
            </w:pPr>
            <w:r w:rsidRPr="002C68B1">
              <w:rPr>
                <w:sz w:val="20"/>
                <w:szCs w:val="20"/>
              </w:rPr>
              <w:t>East of Highway 101 near Lifesaving Creek</w:t>
            </w:r>
          </w:p>
        </w:tc>
        <w:tc>
          <w:tcPr>
            <w:tcW w:w="0" w:type="auto"/>
            <w:vAlign w:val="center"/>
          </w:tcPr>
          <w:p w14:paraId="05836A31" w14:textId="67DBD06E" w:rsidR="00D40CD1" w:rsidRDefault="00F86A5E" w:rsidP="001F179E">
            <w:pPr>
              <w:spacing w:before="40" w:after="40"/>
              <w:rPr>
                <w:rFonts w:eastAsia="Arial" w:cs="Arial"/>
                <w:color w:val="000000" w:themeColor="text1"/>
                <w:sz w:val="20"/>
                <w:szCs w:val="20"/>
              </w:rPr>
            </w:pPr>
            <w:r>
              <w:rPr>
                <w:rFonts w:eastAsia="Arial" w:cs="Arial"/>
                <w:color w:val="000000" w:themeColor="text1"/>
                <w:sz w:val="20"/>
                <w:szCs w:val="20"/>
              </w:rPr>
              <w:t>High</w:t>
            </w:r>
          </w:p>
        </w:tc>
        <w:tc>
          <w:tcPr>
            <w:tcW w:w="0" w:type="auto"/>
            <w:vAlign w:val="center"/>
          </w:tcPr>
          <w:p w14:paraId="1D8D9479" w14:textId="4E88A2FA"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Public Works, DLCD, DOGAMI</w:t>
            </w:r>
          </w:p>
        </w:tc>
        <w:tc>
          <w:tcPr>
            <w:tcW w:w="0" w:type="auto"/>
            <w:vAlign w:val="center"/>
          </w:tcPr>
          <w:p w14:paraId="30A69A20" w14:textId="2CCE24CA" w:rsidR="00D40CD1" w:rsidRPr="001F179E" w:rsidRDefault="00D40CD1" w:rsidP="001F179E">
            <w:pPr>
              <w:spacing w:before="40" w:after="40"/>
              <w:rPr>
                <w:rFonts w:eastAsia="Arial" w:cs="Arial"/>
                <w:color w:val="000000" w:themeColor="text1"/>
                <w:sz w:val="20"/>
                <w:szCs w:val="20"/>
              </w:rPr>
            </w:pPr>
            <w:r>
              <w:rPr>
                <w:rFonts w:eastAsia="Arial" w:cs="Arial"/>
                <w:color w:val="000000" w:themeColor="text1"/>
                <w:sz w:val="20"/>
                <w:szCs w:val="20"/>
              </w:rPr>
              <w:t>$138.80 per Blue Line (four Blue Lines) or $147 per aluminum sign plus labor and installation costs</w:t>
            </w:r>
          </w:p>
        </w:tc>
      </w:tr>
    </w:tbl>
    <w:p w14:paraId="1BFBAA39" w14:textId="77777777" w:rsidR="002C68B1" w:rsidRDefault="002C68B1" w:rsidP="002C68B1">
      <w:pPr>
        <w:rPr>
          <w:u w:val="single"/>
        </w:rPr>
      </w:pPr>
    </w:p>
    <w:p w14:paraId="01729BB7" w14:textId="68AEFBB8" w:rsidR="002C68B1" w:rsidRPr="00D46CC5" w:rsidRDefault="002C68B1" w:rsidP="002C68B1">
      <w:r w:rsidRPr="002C68B1">
        <w:rPr>
          <w:u w:val="single"/>
        </w:rPr>
        <w:lastRenderedPageBreak/>
        <w:t>Potential Funding Sources:</w:t>
      </w:r>
      <w:r>
        <w:t xml:space="preserve"> Wayfinding projects can often be implemented at minimal cost by utilizing existing, ineffectively-placed signage. However, the NOAA/NWS National Tsunami Hazard Mitigation Program (NTHMP) also provides grants to fund projects throughout coastal communities. </w:t>
      </w:r>
    </w:p>
    <w:p w14:paraId="736AA744" w14:textId="3AA8FACD" w:rsidR="003402BA" w:rsidRPr="00E64D2D" w:rsidRDefault="002C68B1" w:rsidP="002C68B1">
      <w:r w:rsidRPr="002C68B1">
        <w:rPr>
          <w:u w:val="single"/>
        </w:rPr>
        <w:t>Project Beneficiaries:</w:t>
      </w:r>
      <w:r>
        <w:t xml:space="preserve"> Wayfinding projects generally support all stakeholders in helping to promote an efficient evacuation process. </w:t>
      </w:r>
      <w:proofErr w:type="gramStart"/>
      <w:r>
        <w:t>In particular, residents</w:t>
      </w:r>
      <w:proofErr w:type="gramEnd"/>
      <w:r>
        <w:t xml:space="preserve"> and visitors benefit from the presence of maps and route signs to institutionalize knowledge. </w:t>
      </w:r>
    </w:p>
    <w:p w14:paraId="5D9FE21F" w14:textId="62205982" w:rsidR="003402BA" w:rsidRPr="00AB14D1" w:rsidRDefault="00E64D2D" w:rsidP="00E64D2D">
      <w:pPr>
        <w:pStyle w:val="Heading2"/>
      </w:pPr>
      <w:bookmarkStart w:id="14" w:name="_Toc12001690"/>
      <w:r>
        <w:t>3.</w:t>
      </w:r>
      <w:r w:rsidR="00F43BE6">
        <w:t>2</w:t>
      </w:r>
      <w:r>
        <w:tab/>
      </w:r>
      <w:r w:rsidR="00D343F7">
        <w:t>Construction</w:t>
      </w:r>
      <w:bookmarkEnd w:id="14"/>
    </w:p>
    <w:tbl>
      <w:tblPr>
        <w:tblStyle w:val="TableGrid"/>
        <w:tblW w:w="0" w:type="auto"/>
        <w:tblLook w:val="06A0" w:firstRow="1" w:lastRow="0" w:firstColumn="1" w:lastColumn="0" w:noHBand="1" w:noVBand="1"/>
      </w:tblPr>
      <w:tblGrid>
        <w:gridCol w:w="909"/>
        <w:gridCol w:w="1123"/>
        <w:gridCol w:w="2956"/>
        <w:gridCol w:w="1150"/>
        <w:gridCol w:w="917"/>
        <w:gridCol w:w="1800"/>
        <w:gridCol w:w="1181"/>
        <w:gridCol w:w="1200"/>
        <w:gridCol w:w="1714"/>
      </w:tblGrid>
      <w:tr w:rsidR="00D40CD1" w:rsidRPr="007C0448" w14:paraId="6B7B67C1" w14:textId="77777777" w:rsidTr="002C68B1">
        <w:tc>
          <w:tcPr>
            <w:tcW w:w="0" w:type="auto"/>
            <w:shd w:val="clear" w:color="auto" w:fill="17365D" w:themeFill="text2" w:themeFillShade="BF"/>
            <w:vAlign w:val="bottom"/>
          </w:tcPr>
          <w:p w14:paraId="0924AD53" w14:textId="77777777" w:rsidR="00B43DCA" w:rsidRPr="001D14B7" w:rsidRDefault="00B43DCA" w:rsidP="006C05C4">
            <w:pPr>
              <w:keepNext/>
              <w:keepLines/>
              <w:spacing w:before="40" w:after="40"/>
              <w:jc w:val="center"/>
              <w:rPr>
                <w:rFonts w:eastAsia="Arial" w:cs="Arial"/>
                <w:b/>
                <w:bCs/>
                <w:color w:val="FFFFFF" w:themeColor="background1"/>
                <w:sz w:val="20"/>
                <w:szCs w:val="20"/>
              </w:rPr>
            </w:pPr>
            <w:r>
              <w:rPr>
                <w:rFonts w:eastAsia="Arial" w:cs="Arial"/>
                <w:b/>
                <w:bCs/>
                <w:color w:val="FFFFFF" w:themeColor="background1"/>
                <w:sz w:val="20"/>
                <w:szCs w:val="20"/>
              </w:rPr>
              <w:t>Project ID</w:t>
            </w:r>
          </w:p>
        </w:tc>
        <w:tc>
          <w:tcPr>
            <w:tcW w:w="0" w:type="auto"/>
            <w:shd w:val="clear" w:color="auto" w:fill="17365D" w:themeFill="text2" w:themeFillShade="BF"/>
            <w:vAlign w:val="bottom"/>
          </w:tcPr>
          <w:p w14:paraId="5F1A0039" w14:textId="77777777" w:rsidR="00B43DCA" w:rsidRPr="00B43DCA" w:rsidRDefault="00B43DCA" w:rsidP="006C05C4">
            <w:pPr>
              <w:keepNext/>
              <w:keepLines/>
              <w:spacing w:before="40" w:after="40"/>
              <w:rPr>
                <w:rFonts w:eastAsia="Arial" w:cs="Arial"/>
                <w:b/>
                <w:color w:val="FFFFFF" w:themeColor="background1"/>
                <w:sz w:val="20"/>
                <w:szCs w:val="20"/>
              </w:rPr>
            </w:pPr>
            <w:r w:rsidRPr="00B43DCA">
              <w:rPr>
                <w:rFonts w:eastAsia="Arial" w:cs="Arial"/>
                <w:b/>
                <w:color w:val="FFFFFF" w:themeColor="background1"/>
                <w:sz w:val="20"/>
                <w:szCs w:val="20"/>
              </w:rPr>
              <w:t>Type</w:t>
            </w:r>
          </w:p>
        </w:tc>
        <w:tc>
          <w:tcPr>
            <w:tcW w:w="0" w:type="auto"/>
            <w:shd w:val="clear" w:color="auto" w:fill="17365D" w:themeFill="text2" w:themeFillShade="BF"/>
            <w:vAlign w:val="bottom"/>
          </w:tcPr>
          <w:p w14:paraId="038777F5" w14:textId="77777777" w:rsidR="00B43DCA" w:rsidRPr="001D14B7" w:rsidRDefault="00B43DCA" w:rsidP="006C05C4">
            <w:pPr>
              <w:keepNext/>
              <w:keepLines/>
              <w:spacing w:before="40" w:after="40"/>
              <w:rPr>
                <w:rFonts w:eastAsia="Arial" w:cs="Arial"/>
                <w:b/>
                <w:bCs/>
                <w:color w:val="FFFFFF" w:themeColor="background1"/>
                <w:sz w:val="20"/>
                <w:szCs w:val="20"/>
              </w:rPr>
            </w:pPr>
            <w:r w:rsidRPr="001D14B7">
              <w:rPr>
                <w:rFonts w:eastAsia="Arial" w:cs="Arial"/>
                <w:b/>
                <w:bCs/>
                <w:color w:val="FFFFFF" w:themeColor="background1"/>
                <w:sz w:val="20"/>
                <w:szCs w:val="20"/>
              </w:rPr>
              <w:t>Project Name</w:t>
            </w:r>
          </w:p>
        </w:tc>
        <w:tc>
          <w:tcPr>
            <w:tcW w:w="0" w:type="auto"/>
            <w:shd w:val="clear" w:color="auto" w:fill="17365D" w:themeFill="text2" w:themeFillShade="BF"/>
            <w:vAlign w:val="bottom"/>
          </w:tcPr>
          <w:p w14:paraId="7F119F08" w14:textId="77777777" w:rsidR="00B43DCA" w:rsidRPr="001D14B7" w:rsidRDefault="00B43DCA" w:rsidP="006C05C4">
            <w:pPr>
              <w:keepNext/>
              <w:keepLines/>
              <w:spacing w:before="40" w:after="40"/>
              <w:rPr>
                <w:rFonts w:eastAsia="Arial" w:cs="Arial"/>
                <w:b/>
                <w:bCs/>
                <w:color w:val="FFFFFF" w:themeColor="background1"/>
                <w:sz w:val="20"/>
                <w:szCs w:val="20"/>
              </w:rPr>
            </w:pPr>
            <w:r>
              <w:rPr>
                <w:rFonts w:eastAsia="Arial" w:cs="Arial"/>
                <w:b/>
                <w:bCs/>
                <w:color w:val="FFFFFF" w:themeColor="background1"/>
                <w:sz w:val="20"/>
                <w:szCs w:val="20"/>
              </w:rPr>
              <w:t>Location</w:t>
            </w:r>
          </w:p>
        </w:tc>
        <w:tc>
          <w:tcPr>
            <w:tcW w:w="0" w:type="auto"/>
            <w:shd w:val="clear" w:color="auto" w:fill="17365D" w:themeFill="text2" w:themeFillShade="BF"/>
            <w:vAlign w:val="bottom"/>
          </w:tcPr>
          <w:p w14:paraId="620EFC7A" w14:textId="77777777" w:rsidR="00B43DCA" w:rsidRPr="001D14B7" w:rsidRDefault="00B43DCA" w:rsidP="006C05C4">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Priority</w:t>
            </w:r>
          </w:p>
        </w:tc>
        <w:tc>
          <w:tcPr>
            <w:tcW w:w="0" w:type="auto"/>
            <w:shd w:val="clear" w:color="auto" w:fill="17365D" w:themeFill="text2" w:themeFillShade="BF"/>
            <w:vAlign w:val="bottom"/>
          </w:tcPr>
          <w:p w14:paraId="73F8B6D9" w14:textId="77777777" w:rsidR="00B43DCA" w:rsidRPr="001D14B7" w:rsidRDefault="00B43DCA" w:rsidP="006C05C4">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Project Partners</w:t>
            </w:r>
          </w:p>
        </w:tc>
        <w:tc>
          <w:tcPr>
            <w:tcW w:w="0" w:type="auto"/>
            <w:shd w:val="clear" w:color="auto" w:fill="17365D" w:themeFill="text2" w:themeFillShade="BF"/>
            <w:vAlign w:val="bottom"/>
          </w:tcPr>
          <w:p w14:paraId="278B9D91" w14:textId="77777777" w:rsidR="00B43DCA" w:rsidRPr="001D14B7" w:rsidRDefault="00B43DCA" w:rsidP="006C05C4">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Potential Funding Sources</w:t>
            </w:r>
          </w:p>
        </w:tc>
        <w:tc>
          <w:tcPr>
            <w:tcW w:w="0" w:type="auto"/>
            <w:shd w:val="clear" w:color="auto" w:fill="17365D" w:themeFill="text2" w:themeFillShade="BF"/>
            <w:vAlign w:val="bottom"/>
          </w:tcPr>
          <w:p w14:paraId="32288B88" w14:textId="77777777" w:rsidR="00B43DCA" w:rsidRPr="001D14B7" w:rsidRDefault="00B43DCA" w:rsidP="006C05C4">
            <w:pPr>
              <w:keepNext/>
              <w:keepLines/>
              <w:spacing w:before="40" w:after="40"/>
              <w:jc w:val="center"/>
              <w:rPr>
                <w:rFonts w:eastAsia="Arial" w:cs="Arial"/>
                <w:b/>
                <w:bCs/>
                <w:color w:val="FFFFFF" w:themeColor="background1"/>
                <w:sz w:val="20"/>
                <w:szCs w:val="20"/>
              </w:rPr>
            </w:pPr>
            <w:r w:rsidRPr="001D14B7">
              <w:rPr>
                <w:rFonts w:eastAsia="Arial" w:cs="Arial"/>
                <w:b/>
                <w:bCs/>
                <w:color w:val="FFFFFF" w:themeColor="background1"/>
                <w:sz w:val="20"/>
                <w:szCs w:val="20"/>
              </w:rPr>
              <w:t>Estimated Cost</w:t>
            </w:r>
          </w:p>
        </w:tc>
        <w:tc>
          <w:tcPr>
            <w:tcW w:w="0" w:type="auto"/>
            <w:shd w:val="clear" w:color="auto" w:fill="17365D" w:themeFill="text2" w:themeFillShade="BF"/>
            <w:vAlign w:val="bottom"/>
          </w:tcPr>
          <w:p w14:paraId="587DC1A9" w14:textId="77777777" w:rsidR="00B43DCA" w:rsidRPr="001D14B7" w:rsidRDefault="00B43DCA" w:rsidP="006C05C4">
            <w:pPr>
              <w:keepNext/>
              <w:keepLines/>
              <w:spacing w:before="40" w:after="40"/>
              <w:jc w:val="center"/>
              <w:rPr>
                <w:rFonts w:eastAsia="Arial" w:cs="Arial"/>
                <w:color w:val="FFFFFF" w:themeColor="background1"/>
                <w:sz w:val="20"/>
                <w:szCs w:val="20"/>
              </w:rPr>
            </w:pPr>
            <w:r w:rsidRPr="001D14B7">
              <w:rPr>
                <w:rFonts w:eastAsia="Arial" w:cs="Arial"/>
                <w:b/>
                <w:bCs/>
                <w:color w:val="FFFFFF" w:themeColor="background1"/>
                <w:sz w:val="20"/>
                <w:szCs w:val="20"/>
              </w:rPr>
              <w:t xml:space="preserve">Project </w:t>
            </w:r>
            <w:r w:rsidRPr="001D14B7">
              <w:rPr>
                <w:color w:val="FFFFFF" w:themeColor="background1"/>
                <w:sz w:val="20"/>
                <w:szCs w:val="20"/>
              </w:rPr>
              <w:br/>
            </w:r>
            <w:r w:rsidRPr="001D14B7">
              <w:rPr>
                <w:rFonts w:eastAsia="Arial" w:cs="Arial"/>
                <w:b/>
                <w:bCs/>
                <w:color w:val="FFFFFF" w:themeColor="background1"/>
                <w:sz w:val="20"/>
                <w:szCs w:val="20"/>
              </w:rPr>
              <w:t>Beneficiaries</w:t>
            </w:r>
          </w:p>
        </w:tc>
      </w:tr>
      <w:tr w:rsidR="00D40CD1" w:rsidRPr="007C0448" w14:paraId="11681A89" w14:textId="77777777" w:rsidTr="002C68B1">
        <w:tc>
          <w:tcPr>
            <w:tcW w:w="0" w:type="auto"/>
            <w:vAlign w:val="center"/>
          </w:tcPr>
          <w:p w14:paraId="78483E83" w14:textId="77777777" w:rsidR="00B43DCA" w:rsidRDefault="00B43DCA" w:rsidP="002C68B1">
            <w:pPr>
              <w:spacing w:before="40" w:after="40" w:line="270" w:lineRule="atLeast"/>
              <w:rPr>
                <w:rFonts w:eastAsia="Arial" w:cs="Arial"/>
                <w:color w:val="000000" w:themeColor="text1"/>
                <w:sz w:val="20"/>
                <w:szCs w:val="20"/>
              </w:rPr>
            </w:pPr>
          </w:p>
        </w:tc>
        <w:tc>
          <w:tcPr>
            <w:tcW w:w="0" w:type="auto"/>
            <w:vAlign w:val="center"/>
          </w:tcPr>
          <w:p w14:paraId="06931AE9" w14:textId="033127C8" w:rsidR="00B43DCA" w:rsidRPr="007C0448" w:rsidRDefault="002C68B1" w:rsidP="002C68B1">
            <w:pPr>
              <w:spacing w:before="40" w:after="40" w:line="270" w:lineRule="atLeast"/>
              <w:rPr>
                <w:rFonts w:eastAsia="Arial" w:cs="Arial"/>
                <w:color w:val="000000" w:themeColor="text1"/>
                <w:sz w:val="20"/>
                <w:szCs w:val="20"/>
              </w:rPr>
            </w:pPr>
            <w:r>
              <w:rPr>
                <w:rFonts w:eastAsia="Arial" w:cs="Arial"/>
                <w:color w:val="000000" w:themeColor="text1"/>
                <w:sz w:val="20"/>
                <w:szCs w:val="20"/>
              </w:rPr>
              <w:t>Landslide Mitigation</w:t>
            </w:r>
          </w:p>
        </w:tc>
        <w:tc>
          <w:tcPr>
            <w:tcW w:w="0" w:type="auto"/>
            <w:vAlign w:val="center"/>
          </w:tcPr>
          <w:p w14:paraId="547BFEBC" w14:textId="7A02786F" w:rsidR="00B43DCA" w:rsidRPr="002C68B1" w:rsidRDefault="002C68B1" w:rsidP="002C68B1">
            <w:pPr>
              <w:spacing w:after="160" w:line="256" w:lineRule="auto"/>
              <w:rPr>
                <w:sz w:val="20"/>
                <w:szCs w:val="20"/>
              </w:rPr>
            </w:pPr>
            <w:r w:rsidRPr="002C68B1">
              <w:rPr>
                <w:sz w:val="20"/>
                <w:szCs w:val="20"/>
              </w:rPr>
              <w:t xml:space="preserve">Landslide mitigation east of Highway 101. DOGAMI has determined that there is a risk of landslides in the Barview area east of Highway 101 in the event of a CSZ earthquake. Landslides in this area could potentially block access to some high ground safety areas and assembly areas that area evacuees rely on, increasing the minimum evacuation speeds required to reach safety ahead of a tsunami. However, </w:t>
            </w:r>
            <w:proofErr w:type="gramStart"/>
            <w:r w:rsidRPr="002C68B1">
              <w:rPr>
                <w:sz w:val="20"/>
                <w:szCs w:val="20"/>
              </w:rPr>
              <w:t>the majority of</w:t>
            </w:r>
            <w:proofErr w:type="gramEnd"/>
            <w:r w:rsidRPr="002C68B1">
              <w:rPr>
                <w:sz w:val="20"/>
                <w:szCs w:val="20"/>
              </w:rPr>
              <w:t xml:space="preserve"> evacuees would be able to reach an alternate area fairly easily. Reinforcing vulnerable slopes could help ensure that evacuees in this area are able to reach safety in a timely manner.</w:t>
            </w:r>
          </w:p>
        </w:tc>
        <w:tc>
          <w:tcPr>
            <w:tcW w:w="0" w:type="auto"/>
            <w:vAlign w:val="center"/>
          </w:tcPr>
          <w:p w14:paraId="33E864F0" w14:textId="6381BE0E" w:rsidR="00B43DCA" w:rsidRPr="00281E29" w:rsidRDefault="00FC44F0" w:rsidP="002C68B1">
            <w:pPr>
              <w:spacing w:before="40" w:after="40"/>
              <w:rPr>
                <w:rFonts w:eastAsia="Arial" w:cs="Arial"/>
                <w:color w:val="000000" w:themeColor="text1"/>
                <w:sz w:val="20"/>
                <w:szCs w:val="20"/>
              </w:rPr>
            </w:pPr>
            <w:r>
              <w:rPr>
                <w:rFonts w:eastAsia="Arial" w:cs="Arial"/>
                <w:color w:val="000000" w:themeColor="text1"/>
                <w:sz w:val="20"/>
                <w:szCs w:val="20"/>
              </w:rPr>
              <w:t>All areas east of Highway 101</w:t>
            </w:r>
          </w:p>
        </w:tc>
        <w:tc>
          <w:tcPr>
            <w:tcW w:w="0" w:type="auto"/>
            <w:vAlign w:val="center"/>
          </w:tcPr>
          <w:p w14:paraId="75752194" w14:textId="69659A6C" w:rsidR="00B43DCA" w:rsidRPr="00281E29" w:rsidRDefault="00FC44F0" w:rsidP="002C68B1">
            <w:pPr>
              <w:spacing w:before="40" w:after="40"/>
              <w:rPr>
                <w:rFonts w:eastAsia="Arial" w:cs="Arial"/>
                <w:color w:val="000000" w:themeColor="text1"/>
                <w:sz w:val="20"/>
                <w:szCs w:val="20"/>
              </w:rPr>
            </w:pPr>
            <w:r>
              <w:rPr>
                <w:rFonts w:eastAsia="Arial" w:cs="Arial"/>
                <w:color w:val="000000" w:themeColor="text1"/>
                <w:sz w:val="20"/>
                <w:szCs w:val="20"/>
              </w:rPr>
              <w:t>Low</w:t>
            </w:r>
          </w:p>
        </w:tc>
        <w:tc>
          <w:tcPr>
            <w:tcW w:w="0" w:type="auto"/>
            <w:vAlign w:val="center"/>
          </w:tcPr>
          <w:p w14:paraId="2996152A" w14:textId="62892E22" w:rsidR="00B43DCA" w:rsidRPr="00281E29" w:rsidRDefault="00FC44F0" w:rsidP="002C68B1">
            <w:pPr>
              <w:spacing w:before="40" w:after="40"/>
              <w:rPr>
                <w:rFonts w:eastAsia="Arial" w:cs="Arial"/>
                <w:color w:val="000000" w:themeColor="text1"/>
                <w:sz w:val="20"/>
                <w:szCs w:val="20"/>
              </w:rPr>
            </w:pPr>
            <w:r>
              <w:rPr>
                <w:rFonts w:eastAsia="Arial" w:cs="Arial"/>
                <w:color w:val="000000" w:themeColor="text1"/>
                <w:sz w:val="20"/>
                <w:szCs w:val="20"/>
              </w:rPr>
              <w:t>County Community Development, County Emergency Management, DLCD, DOGAMI</w:t>
            </w:r>
          </w:p>
        </w:tc>
        <w:tc>
          <w:tcPr>
            <w:tcW w:w="0" w:type="auto"/>
            <w:vAlign w:val="center"/>
          </w:tcPr>
          <w:p w14:paraId="7DB6C365" w14:textId="1700190A" w:rsidR="00B43DCA" w:rsidRPr="00281E29" w:rsidRDefault="00D40CD1" w:rsidP="002C68B1">
            <w:pPr>
              <w:spacing w:before="40" w:after="40"/>
              <w:rPr>
                <w:rFonts w:eastAsia="Arial" w:cs="Arial"/>
                <w:color w:val="000000" w:themeColor="text1"/>
                <w:sz w:val="20"/>
                <w:szCs w:val="20"/>
              </w:rPr>
            </w:pPr>
            <w:r>
              <w:rPr>
                <w:rFonts w:eastAsia="Arial" w:cs="Arial"/>
                <w:color w:val="000000" w:themeColor="text1"/>
                <w:sz w:val="20"/>
                <w:szCs w:val="20"/>
              </w:rPr>
              <w:t>DOGAMI, DLCD, FEMA HMA</w:t>
            </w:r>
          </w:p>
        </w:tc>
        <w:tc>
          <w:tcPr>
            <w:tcW w:w="0" w:type="auto"/>
            <w:vAlign w:val="center"/>
          </w:tcPr>
          <w:p w14:paraId="67730368" w14:textId="3402445E" w:rsidR="00B43DCA" w:rsidRPr="00281E29" w:rsidRDefault="00D40CD1" w:rsidP="002C68B1">
            <w:pPr>
              <w:spacing w:before="40" w:after="40"/>
              <w:rPr>
                <w:rFonts w:eastAsia="Arial" w:cs="Arial"/>
                <w:color w:val="000000" w:themeColor="text1"/>
                <w:sz w:val="20"/>
                <w:szCs w:val="20"/>
              </w:rPr>
            </w:pPr>
            <w:r>
              <w:rPr>
                <w:rFonts w:eastAsia="Arial" w:cs="Arial"/>
                <w:color w:val="000000" w:themeColor="text1"/>
                <w:sz w:val="20"/>
                <w:szCs w:val="20"/>
              </w:rPr>
              <w:t>$1 million</w:t>
            </w:r>
          </w:p>
        </w:tc>
        <w:tc>
          <w:tcPr>
            <w:tcW w:w="0" w:type="auto"/>
            <w:vAlign w:val="center"/>
          </w:tcPr>
          <w:p w14:paraId="4256A797" w14:textId="5F4B62F4" w:rsidR="00B43DCA" w:rsidRPr="007C0448" w:rsidRDefault="00D40CD1" w:rsidP="002C68B1">
            <w:pPr>
              <w:spacing w:before="40" w:after="40"/>
              <w:rPr>
                <w:rFonts w:eastAsia="Arial" w:cs="Arial"/>
                <w:color w:val="000000" w:themeColor="text1"/>
                <w:sz w:val="20"/>
                <w:szCs w:val="20"/>
              </w:rPr>
            </w:pPr>
            <w:proofErr w:type="gramStart"/>
            <w:r>
              <w:rPr>
                <w:rFonts w:eastAsia="Arial" w:cs="Arial"/>
                <w:color w:val="000000" w:themeColor="text1"/>
                <w:sz w:val="20"/>
                <w:szCs w:val="20"/>
              </w:rPr>
              <w:t>Local residents</w:t>
            </w:r>
            <w:proofErr w:type="gramEnd"/>
            <w:r>
              <w:rPr>
                <w:rFonts w:eastAsia="Arial" w:cs="Arial"/>
                <w:color w:val="000000" w:themeColor="text1"/>
                <w:sz w:val="20"/>
                <w:szCs w:val="20"/>
              </w:rPr>
              <w:t>, tax payers, County government, First responders</w:t>
            </w:r>
          </w:p>
        </w:tc>
      </w:tr>
    </w:tbl>
    <w:p w14:paraId="3703516A" w14:textId="43BBAE2F" w:rsidR="005F53C9" w:rsidRPr="003402BA" w:rsidRDefault="005F53C9" w:rsidP="00FC44F0"/>
    <w:sectPr w:rsidR="005F53C9" w:rsidRPr="003402BA" w:rsidSect="00236B0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97E83" w14:textId="77777777" w:rsidR="00C41D0E" w:rsidRDefault="00C41D0E" w:rsidP="00E82487">
      <w:pPr>
        <w:spacing w:after="0"/>
      </w:pPr>
      <w:r>
        <w:separator/>
      </w:r>
    </w:p>
    <w:p w14:paraId="0E173239" w14:textId="77777777" w:rsidR="00C41D0E" w:rsidRDefault="00C41D0E"/>
    <w:p w14:paraId="2AEE64E3" w14:textId="77777777" w:rsidR="00C41D0E" w:rsidRDefault="00C41D0E" w:rsidP="003D0E60"/>
  </w:endnote>
  <w:endnote w:type="continuationSeparator" w:id="0">
    <w:p w14:paraId="3FE5D996" w14:textId="77777777" w:rsidR="00C41D0E" w:rsidRDefault="00C41D0E" w:rsidP="00E82487">
      <w:pPr>
        <w:spacing w:after="0"/>
      </w:pPr>
      <w:r>
        <w:continuationSeparator/>
      </w:r>
    </w:p>
    <w:p w14:paraId="6FD93398" w14:textId="77777777" w:rsidR="00C41D0E" w:rsidRDefault="00C41D0E"/>
    <w:p w14:paraId="7A9D41D4" w14:textId="77777777" w:rsidR="00C41D0E" w:rsidRDefault="00C41D0E" w:rsidP="003D0E60"/>
  </w:endnote>
  <w:endnote w:type="continuationNotice" w:id="1">
    <w:p w14:paraId="7E9E3DFB" w14:textId="77777777" w:rsidR="00C41D0E" w:rsidRDefault="00C41D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F459" w14:textId="12425732" w:rsidR="002A51DE" w:rsidRPr="002A51DE" w:rsidRDefault="002D16B4" w:rsidP="002A51DE">
    <w:pPr>
      <w:pStyle w:val="Footer"/>
      <w:pBdr>
        <w:top w:val="single" w:sz="12" w:space="1" w:color="auto"/>
      </w:pBdr>
      <w:jc w:val="center"/>
      <w:rPr>
        <w:szCs w:val="24"/>
      </w:rPr>
    </w:pPr>
    <w:r>
      <w:rPr>
        <w:szCs w:val="24"/>
      </w:rPr>
      <w:t xml:space="preserve">Twin Rocks and Barview </w:t>
    </w:r>
    <w:r w:rsidR="00F94566">
      <w:rPr>
        <w:szCs w:val="24"/>
      </w:rPr>
      <w:t>Community</w:t>
    </w:r>
    <w:r w:rsidR="000E7CFB">
      <w:rPr>
        <w:szCs w:val="24"/>
      </w:rPr>
      <w:t xml:space="preserve"> A</w:t>
    </w:r>
    <w:r w:rsidR="000E7CFB" w:rsidRPr="002D16B4">
      <w:rPr>
        <w:szCs w:val="24"/>
      </w:rPr>
      <w:t xml:space="preserve">nnex </w:t>
    </w:r>
    <w:r w:rsidRPr="002D16B4">
      <w:rPr>
        <w:szCs w:val="24"/>
      </w:rPr>
      <w:t>A</w:t>
    </w:r>
    <w:r w:rsidR="002A51DE" w:rsidRPr="002D16B4">
      <w:rPr>
        <w:szCs w:val="24"/>
      </w:rPr>
      <w:t>-</w:t>
    </w:r>
    <w:sdt>
      <w:sdtPr>
        <w:rPr>
          <w:szCs w:val="24"/>
        </w:rPr>
        <w:id w:val="813751699"/>
        <w:docPartObj>
          <w:docPartGallery w:val="Page Numbers (Bottom of Page)"/>
          <w:docPartUnique/>
        </w:docPartObj>
      </w:sdtPr>
      <w:sdtEndPr>
        <w:rPr>
          <w:noProof/>
        </w:rPr>
      </w:sdtEndPr>
      <w:sdtContent>
        <w:r w:rsidR="002A51DE" w:rsidRPr="002D16B4">
          <w:rPr>
            <w:szCs w:val="24"/>
          </w:rPr>
          <w:fldChar w:fldCharType="begin"/>
        </w:r>
        <w:r w:rsidR="002A51DE" w:rsidRPr="002D16B4">
          <w:rPr>
            <w:szCs w:val="24"/>
          </w:rPr>
          <w:instrText xml:space="preserve"> PAGE   \* MERGEFORMAT </w:instrText>
        </w:r>
        <w:r w:rsidR="002A51DE" w:rsidRPr="002D16B4">
          <w:rPr>
            <w:szCs w:val="24"/>
          </w:rPr>
          <w:fldChar w:fldCharType="separate"/>
        </w:r>
        <w:r w:rsidR="005F53C9" w:rsidRPr="002D16B4">
          <w:rPr>
            <w:noProof/>
            <w:szCs w:val="24"/>
          </w:rPr>
          <w:t>4</w:t>
        </w:r>
        <w:r w:rsidR="002A51DE" w:rsidRPr="002D16B4">
          <w:rPr>
            <w:noProof/>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1A9A7" w14:textId="77777777" w:rsidR="00C41D0E" w:rsidRDefault="00C41D0E" w:rsidP="00E82487">
      <w:pPr>
        <w:spacing w:after="0"/>
      </w:pPr>
      <w:r>
        <w:separator/>
      </w:r>
    </w:p>
    <w:p w14:paraId="7EA65610" w14:textId="77777777" w:rsidR="00C41D0E" w:rsidRDefault="00C41D0E"/>
    <w:p w14:paraId="4E40A151" w14:textId="77777777" w:rsidR="00C41D0E" w:rsidRDefault="00C41D0E" w:rsidP="003D0E60"/>
  </w:footnote>
  <w:footnote w:type="continuationSeparator" w:id="0">
    <w:p w14:paraId="70C443D2" w14:textId="77777777" w:rsidR="00C41D0E" w:rsidRDefault="00C41D0E" w:rsidP="00E82487">
      <w:pPr>
        <w:spacing w:after="0"/>
      </w:pPr>
      <w:r>
        <w:continuationSeparator/>
      </w:r>
    </w:p>
    <w:p w14:paraId="346AB245" w14:textId="77777777" w:rsidR="00C41D0E" w:rsidRDefault="00C41D0E"/>
    <w:p w14:paraId="7C45D8F4" w14:textId="77777777" w:rsidR="00C41D0E" w:rsidRDefault="00C41D0E" w:rsidP="003D0E60"/>
  </w:footnote>
  <w:footnote w:type="continuationNotice" w:id="1">
    <w:p w14:paraId="233BF3E0" w14:textId="77777777" w:rsidR="00C41D0E" w:rsidRDefault="00C41D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2FC7" w14:textId="77777777" w:rsidR="002A51DE" w:rsidRPr="00332A08" w:rsidRDefault="002A51DE" w:rsidP="002A51DE">
    <w:pPr>
      <w:pStyle w:val="Pre-docsHeader"/>
      <w:pBdr>
        <w:bottom w:val="single" w:sz="12" w:space="1" w:color="auto"/>
      </w:pBdr>
      <w:tabs>
        <w:tab w:val="clear" w:pos="4320"/>
        <w:tab w:val="clear" w:pos="8640"/>
        <w:tab w:val="right" w:pos="10800"/>
      </w:tabs>
      <w:spacing w:after="0"/>
      <w:ind w:left="0"/>
      <w:rPr>
        <w:rFonts w:cs="Arial"/>
        <w:color w:val="auto"/>
      </w:rPr>
    </w:pPr>
    <w:r>
      <w:rPr>
        <w:rFonts w:cs="Arial"/>
        <w:color w:val="auto"/>
      </w:rPr>
      <w:t>Tillamook County</w:t>
    </w:r>
    <w:r w:rsidRPr="00332A08">
      <w:rPr>
        <w:rFonts w:cs="Arial"/>
        <w:color w:val="auto"/>
      </w:rPr>
      <w:t>, Oregon</w:t>
    </w:r>
    <w:r w:rsidRPr="00332A08">
      <w:rPr>
        <w:rFonts w:cs="Arial"/>
        <w:color w:val="auto"/>
      </w:rPr>
      <w:tab/>
      <w:t>DLCD Tsunami Evacuation Planning</w:t>
    </w:r>
  </w:p>
  <w:p w14:paraId="7DA261E6" w14:textId="1C68DBA0" w:rsidR="002A51DE" w:rsidRPr="002A51DE" w:rsidRDefault="002A51DE" w:rsidP="002A51DE">
    <w:pPr>
      <w:pStyle w:val="Header"/>
      <w:tabs>
        <w:tab w:val="clear" w:pos="4680"/>
      </w:tabs>
      <w:spacing w:after="240"/>
      <w:jc w:val="right"/>
      <w:rPr>
        <w:rFonts w:cs="Arial"/>
        <w:b/>
        <w:szCs w:val="24"/>
      </w:rPr>
    </w:pPr>
    <w:r>
      <w:rPr>
        <w:rFonts w:cs="Arial"/>
        <w:b/>
        <w:color w:val="FF0000"/>
        <w:szCs w:val="24"/>
      </w:rPr>
      <w:tab/>
    </w:r>
    <w:r>
      <w:rPr>
        <w:rFonts w:cs="Arial"/>
        <w:b/>
        <w:szCs w:val="24"/>
      </w:rPr>
      <w:t>Tsunami Evacuation Facilities Improvement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5F8B"/>
    <w:multiLevelType w:val="hybridMultilevel"/>
    <w:tmpl w:val="276814BE"/>
    <w:lvl w:ilvl="0" w:tplc="04090005">
      <w:start w:val="1"/>
      <w:numFmt w:val="bullet"/>
      <w:lvlText w:val=""/>
      <w:lvlJc w:val="left"/>
      <w:pPr>
        <w:ind w:left="360" w:hanging="360"/>
      </w:pPr>
      <w:rPr>
        <w:rFonts w:ascii="Wingdings" w:hAnsi="Wingding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0DB5FBA"/>
    <w:multiLevelType w:val="hybridMultilevel"/>
    <w:tmpl w:val="46DCE5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D77B72"/>
    <w:multiLevelType w:val="hybridMultilevel"/>
    <w:tmpl w:val="4F8E8D02"/>
    <w:lvl w:ilvl="0" w:tplc="38ACA880">
      <w:start w:val="1"/>
      <w:numFmt w:val="decimal"/>
      <w:lvlText w:val="TRB%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2B1977"/>
    <w:multiLevelType w:val="multilevel"/>
    <w:tmpl w:val="0409001D"/>
    <w:numStyleLink w:val="BulletList"/>
  </w:abstractNum>
  <w:abstractNum w:abstractNumId="4" w15:restartNumberingAfterBreak="0">
    <w:nsid w:val="43AF41FF"/>
    <w:multiLevelType w:val="hybridMultilevel"/>
    <w:tmpl w:val="1E4239DA"/>
    <w:lvl w:ilvl="0" w:tplc="38ACA880">
      <w:start w:val="1"/>
      <w:numFmt w:val="decimal"/>
      <w:lvlText w:val="TRB%1."/>
      <w:lvlJc w:val="left"/>
      <w:pPr>
        <w:ind w:left="360" w:hanging="360"/>
      </w:pPr>
      <w:rPr>
        <w:rFonts w:hint="default"/>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29C7E47"/>
    <w:multiLevelType w:val="multilevel"/>
    <w:tmpl w:val="0409001D"/>
    <w:styleLink w:val="BulletList"/>
    <w:lvl w:ilvl="0">
      <w:start w:val="1"/>
      <w:numFmt w:val="bullet"/>
      <w:pStyle w:val="ListParagraph"/>
      <w:lvlText w:val="■"/>
      <w:lvlJc w:val="left"/>
      <w:pPr>
        <w:tabs>
          <w:tab w:val="num" w:pos="360"/>
        </w:tabs>
        <w:ind w:left="1080" w:hanging="360"/>
      </w:pPr>
      <w:rPr>
        <w:rFonts w:ascii="Times New Roman" w:hAnsi="Times New Roman" w:cs="Times New Roman" w:hint="default"/>
        <w:b/>
        <w:color w:val="auto"/>
        <w:sz w:val="28"/>
      </w:rPr>
    </w:lvl>
    <w:lvl w:ilvl="1">
      <w:start w:val="1"/>
      <w:numFmt w:val="bullet"/>
      <w:lvlText w:val="●"/>
      <w:lvlJc w:val="left"/>
      <w:pPr>
        <w:tabs>
          <w:tab w:val="num" w:pos="720"/>
        </w:tabs>
        <w:ind w:left="1800" w:hanging="360"/>
      </w:pPr>
      <w:rPr>
        <w:rFonts w:ascii="Times New Roman" w:hAnsi="Times New Roman" w:cs="Times New Roman" w:hint="default"/>
        <w:color w:val="auto"/>
        <w:sz w:val="24"/>
      </w:rPr>
    </w:lvl>
    <w:lvl w:ilvl="2">
      <w:start w:val="1"/>
      <w:numFmt w:val="bullet"/>
      <w:lvlText w:val=""/>
      <w:lvlJc w:val="left"/>
      <w:pPr>
        <w:tabs>
          <w:tab w:val="num" w:pos="1080"/>
        </w:tabs>
        <w:ind w:left="2520" w:hanging="360"/>
      </w:pPr>
      <w:rPr>
        <w:rFonts w:ascii="Symbol" w:hAnsi="Symbol" w:cs="Times New Roman" w:hint="default"/>
        <w:color w:val="auto"/>
      </w:rPr>
    </w:lvl>
    <w:lvl w:ilvl="3">
      <w:start w:val="1"/>
      <w:numFmt w:val="bullet"/>
      <w:lvlText w:val="▪"/>
      <w:lvlJc w:val="left"/>
      <w:pPr>
        <w:tabs>
          <w:tab w:val="num" w:pos="1440"/>
        </w:tabs>
        <w:ind w:left="3240" w:hanging="360"/>
      </w:pPr>
      <w:rPr>
        <w:rFonts w:ascii="Times New Roman" w:hAnsi="Times New Roman" w:cs="Times New Roman" w:hint="default"/>
        <w:color w:val="auto"/>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96125FD"/>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B563E2A"/>
    <w:multiLevelType w:val="hybridMultilevel"/>
    <w:tmpl w:val="30080694"/>
    <w:lvl w:ilvl="0" w:tplc="04090005">
      <w:start w:val="1"/>
      <w:numFmt w:val="bullet"/>
      <w:lvlText w:val=""/>
      <w:lvlJc w:val="left"/>
      <w:pPr>
        <w:ind w:left="360" w:hanging="360"/>
      </w:pPr>
      <w:rPr>
        <w:rFonts w:ascii="Wingdings" w:hAnsi="Wingdings" w:hint="default"/>
        <w:b w:val="0"/>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15C5871"/>
    <w:multiLevelType w:val="hybridMultilevel"/>
    <w:tmpl w:val="42A645DA"/>
    <w:lvl w:ilvl="0" w:tplc="38ACA880">
      <w:start w:val="1"/>
      <w:numFmt w:val="decimal"/>
      <w:lvlText w:val="TRB%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DA55ED"/>
    <w:multiLevelType w:val="hybridMultilevel"/>
    <w:tmpl w:val="76F6469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FAB1D74"/>
    <w:multiLevelType w:val="hybridMultilevel"/>
    <w:tmpl w:val="222091B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3"/>
  </w:num>
  <w:num w:numId="3">
    <w:abstractNumId w:val="9"/>
  </w:num>
  <w:num w:numId="4">
    <w:abstractNumId w:val="6"/>
  </w:num>
  <w:num w:numId="5">
    <w:abstractNumId w:val="10"/>
  </w:num>
  <w:num w:numId="6">
    <w:abstractNumId w:val="8"/>
  </w:num>
  <w:num w:numId="7">
    <w:abstractNumId w:val="2"/>
  </w:num>
  <w:num w:numId="8">
    <w:abstractNumId w:val="1"/>
  </w:num>
  <w:num w:numId="9">
    <w:abstractNumId w:val="4"/>
  </w:num>
  <w:num w:numId="10">
    <w:abstractNumId w:val="7"/>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87"/>
    <w:rsid w:val="00000310"/>
    <w:rsid w:val="00000999"/>
    <w:rsid w:val="000038A3"/>
    <w:rsid w:val="00003CFA"/>
    <w:rsid w:val="00004CE6"/>
    <w:rsid w:val="00005A28"/>
    <w:rsid w:val="0000643D"/>
    <w:rsid w:val="000106AB"/>
    <w:rsid w:val="00010807"/>
    <w:rsid w:val="00013D1D"/>
    <w:rsid w:val="0001748B"/>
    <w:rsid w:val="000206F9"/>
    <w:rsid w:val="00025807"/>
    <w:rsid w:val="00025971"/>
    <w:rsid w:val="00034665"/>
    <w:rsid w:val="0003481A"/>
    <w:rsid w:val="0004137F"/>
    <w:rsid w:val="00041509"/>
    <w:rsid w:val="000425EB"/>
    <w:rsid w:val="00042FBA"/>
    <w:rsid w:val="00043E14"/>
    <w:rsid w:val="0004716F"/>
    <w:rsid w:val="0005407F"/>
    <w:rsid w:val="00057497"/>
    <w:rsid w:val="00060A16"/>
    <w:rsid w:val="00062FCE"/>
    <w:rsid w:val="00067338"/>
    <w:rsid w:val="000712DF"/>
    <w:rsid w:val="000716D6"/>
    <w:rsid w:val="0007173C"/>
    <w:rsid w:val="00072803"/>
    <w:rsid w:val="000769D0"/>
    <w:rsid w:val="000772F9"/>
    <w:rsid w:val="00081B0F"/>
    <w:rsid w:val="000871B5"/>
    <w:rsid w:val="00090651"/>
    <w:rsid w:val="00091A74"/>
    <w:rsid w:val="000959F3"/>
    <w:rsid w:val="000967AA"/>
    <w:rsid w:val="000A2617"/>
    <w:rsid w:val="000A5637"/>
    <w:rsid w:val="000A6BDB"/>
    <w:rsid w:val="000A7F3B"/>
    <w:rsid w:val="000B0F4F"/>
    <w:rsid w:val="000B25F0"/>
    <w:rsid w:val="000B2EC3"/>
    <w:rsid w:val="000B5F4E"/>
    <w:rsid w:val="000C2E44"/>
    <w:rsid w:val="000C3FD6"/>
    <w:rsid w:val="000D1E97"/>
    <w:rsid w:val="000D22E4"/>
    <w:rsid w:val="000D4DDC"/>
    <w:rsid w:val="000E0E37"/>
    <w:rsid w:val="000E377B"/>
    <w:rsid w:val="000E51F2"/>
    <w:rsid w:val="000E5213"/>
    <w:rsid w:val="000E68ED"/>
    <w:rsid w:val="000E6C23"/>
    <w:rsid w:val="000E7ACC"/>
    <w:rsid w:val="000E7C0D"/>
    <w:rsid w:val="000E7CFB"/>
    <w:rsid w:val="000E7E92"/>
    <w:rsid w:val="000F0010"/>
    <w:rsid w:val="000F426C"/>
    <w:rsid w:val="000F6D1D"/>
    <w:rsid w:val="000F7BC3"/>
    <w:rsid w:val="00100E82"/>
    <w:rsid w:val="00102F76"/>
    <w:rsid w:val="00110029"/>
    <w:rsid w:val="0011166C"/>
    <w:rsid w:val="0011187F"/>
    <w:rsid w:val="001139FD"/>
    <w:rsid w:val="0011452D"/>
    <w:rsid w:val="001151CD"/>
    <w:rsid w:val="00115F07"/>
    <w:rsid w:val="00117B3F"/>
    <w:rsid w:val="00124537"/>
    <w:rsid w:val="00130434"/>
    <w:rsid w:val="00133FC4"/>
    <w:rsid w:val="00134FDD"/>
    <w:rsid w:val="00142D08"/>
    <w:rsid w:val="00142E55"/>
    <w:rsid w:val="0014364E"/>
    <w:rsid w:val="001453CF"/>
    <w:rsid w:val="00146D40"/>
    <w:rsid w:val="00147C41"/>
    <w:rsid w:val="00150011"/>
    <w:rsid w:val="00150632"/>
    <w:rsid w:val="00154D21"/>
    <w:rsid w:val="0015571B"/>
    <w:rsid w:val="00155783"/>
    <w:rsid w:val="00162263"/>
    <w:rsid w:val="00162D0E"/>
    <w:rsid w:val="00166BB1"/>
    <w:rsid w:val="001750AD"/>
    <w:rsid w:val="0018223B"/>
    <w:rsid w:val="0018268B"/>
    <w:rsid w:val="001844C7"/>
    <w:rsid w:val="00191BC8"/>
    <w:rsid w:val="001920E0"/>
    <w:rsid w:val="00192A3E"/>
    <w:rsid w:val="001A08CC"/>
    <w:rsid w:val="001A24F3"/>
    <w:rsid w:val="001A3EC6"/>
    <w:rsid w:val="001A5FEC"/>
    <w:rsid w:val="001A69CE"/>
    <w:rsid w:val="001B1687"/>
    <w:rsid w:val="001B3F09"/>
    <w:rsid w:val="001B44A7"/>
    <w:rsid w:val="001C20FD"/>
    <w:rsid w:val="001C30FD"/>
    <w:rsid w:val="001C481A"/>
    <w:rsid w:val="001C6050"/>
    <w:rsid w:val="001D4647"/>
    <w:rsid w:val="001D726D"/>
    <w:rsid w:val="001D7A41"/>
    <w:rsid w:val="001E1659"/>
    <w:rsid w:val="001E5D97"/>
    <w:rsid w:val="001E6A82"/>
    <w:rsid w:val="001F08B3"/>
    <w:rsid w:val="001F1114"/>
    <w:rsid w:val="001F179E"/>
    <w:rsid w:val="00201783"/>
    <w:rsid w:val="00202ACF"/>
    <w:rsid w:val="00204632"/>
    <w:rsid w:val="00205A9B"/>
    <w:rsid w:val="00205E0F"/>
    <w:rsid w:val="00205EBC"/>
    <w:rsid w:val="00216872"/>
    <w:rsid w:val="00220892"/>
    <w:rsid w:val="00224376"/>
    <w:rsid w:val="00225DB7"/>
    <w:rsid w:val="00226905"/>
    <w:rsid w:val="00231E82"/>
    <w:rsid w:val="00233D3F"/>
    <w:rsid w:val="00236B02"/>
    <w:rsid w:val="00240CC7"/>
    <w:rsid w:val="0024160A"/>
    <w:rsid w:val="002417AB"/>
    <w:rsid w:val="002472CF"/>
    <w:rsid w:val="00250012"/>
    <w:rsid w:val="0026178D"/>
    <w:rsid w:val="0026228F"/>
    <w:rsid w:val="00262E8A"/>
    <w:rsid w:val="002640EE"/>
    <w:rsid w:val="00265EE0"/>
    <w:rsid w:val="002A41DE"/>
    <w:rsid w:val="002A51DE"/>
    <w:rsid w:val="002A7ED8"/>
    <w:rsid w:val="002B0A52"/>
    <w:rsid w:val="002B5041"/>
    <w:rsid w:val="002C3D6E"/>
    <w:rsid w:val="002C5963"/>
    <w:rsid w:val="002C68B1"/>
    <w:rsid w:val="002D1579"/>
    <w:rsid w:val="002D16B4"/>
    <w:rsid w:val="002D6863"/>
    <w:rsid w:val="002D6CB0"/>
    <w:rsid w:val="002E2EA7"/>
    <w:rsid w:val="002E5B8D"/>
    <w:rsid w:val="002F0EE8"/>
    <w:rsid w:val="002F1065"/>
    <w:rsid w:val="002F28FD"/>
    <w:rsid w:val="002F3ACF"/>
    <w:rsid w:val="002F4765"/>
    <w:rsid w:val="002F4B30"/>
    <w:rsid w:val="0030382F"/>
    <w:rsid w:val="00307C59"/>
    <w:rsid w:val="00313B11"/>
    <w:rsid w:val="00316091"/>
    <w:rsid w:val="0032169B"/>
    <w:rsid w:val="00324B91"/>
    <w:rsid w:val="003250BB"/>
    <w:rsid w:val="003267A7"/>
    <w:rsid w:val="00327B2C"/>
    <w:rsid w:val="0033090C"/>
    <w:rsid w:val="00330CDA"/>
    <w:rsid w:val="00331F3F"/>
    <w:rsid w:val="00332A08"/>
    <w:rsid w:val="00333828"/>
    <w:rsid w:val="003376AD"/>
    <w:rsid w:val="00337A86"/>
    <w:rsid w:val="003400EA"/>
    <w:rsid w:val="003402BA"/>
    <w:rsid w:val="00340E70"/>
    <w:rsid w:val="003416E7"/>
    <w:rsid w:val="003449A4"/>
    <w:rsid w:val="00350676"/>
    <w:rsid w:val="00351D54"/>
    <w:rsid w:val="0035245C"/>
    <w:rsid w:val="003539FB"/>
    <w:rsid w:val="00353CAB"/>
    <w:rsid w:val="00353E75"/>
    <w:rsid w:val="00354C37"/>
    <w:rsid w:val="00357B89"/>
    <w:rsid w:val="00361A6E"/>
    <w:rsid w:val="0036231F"/>
    <w:rsid w:val="0036370E"/>
    <w:rsid w:val="003642CD"/>
    <w:rsid w:val="00364B6B"/>
    <w:rsid w:val="0037229C"/>
    <w:rsid w:val="003811B9"/>
    <w:rsid w:val="00381AF3"/>
    <w:rsid w:val="00381B59"/>
    <w:rsid w:val="003831D8"/>
    <w:rsid w:val="003852D6"/>
    <w:rsid w:val="00385511"/>
    <w:rsid w:val="00393C99"/>
    <w:rsid w:val="003954BA"/>
    <w:rsid w:val="003A2501"/>
    <w:rsid w:val="003A3CC8"/>
    <w:rsid w:val="003A63B2"/>
    <w:rsid w:val="003A79D3"/>
    <w:rsid w:val="003B5E8B"/>
    <w:rsid w:val="003B780F"/>
    <w:rsid w:val="003C1031"/>
    <w:rsid w:val="003C47FA"/>
    <w:rsid w:val="003C4CE1"/>
    <w:rsid w:val="003D0E60"/>
    <w:rsid w:val="003D1DF7"/>
    <w:rsid w:val="003D2EA4"/>
    <w:rsid w:val="003D4B07"/>
    <w:rsid w:val="003D7588"/>
    <w:rsid w:val="003D79D2"/>
    <w:rsid w:val="003E158E"/>
    <w:rsid w:val="003E382E"/>
    <w:rsid w:val="003F2F75"/>
    <w:rsid w:val="003F32D6"/>
    <w:rsid w:val="004027CC"/>
    <w:rsid w:val="0040413A"/>
    <w:rsid w:val="00406330"/>
    <w:rsid w:val="00411741"/>
    <w:rsid w:val="00413C10"/>
    <w:rsid w:val="00413F01"/>
    <w:rsid w:val="004177AB"/>
    <w:rsid w:val="004205BC"/>
    <w:rsid w:val="00422618"/>
    <w:rsid w:val="00422AA4"/>
    <w:rsid w:val="00426E9B"/>
    <w:rsid w:val="004274C6"/>
    <w:rsid w:val="00431B67"/>
    <w:rsid w:val="00431EB9"/>
    <w:rsid w:val="00441DDE"/>
    <w:rsid w:val="00443B6F"/>
    <w:rsid w:val="00445253"/>
    <w:rsid w:val="00452919"/>
    <w:rsid w:val="00453DBA"/>
    <w:rsid w:val="004540AA"/>
    <w:rsid w:val="004570FF"/>
    <w:rsid w:val="00457AB4"/>
    <w:rsid w:val="0046299C"/>
    <w:rsid w:val="00465C70"/>
    <w:rsid w:val="004678AB"/>
    <w:rsid w:val="00471AD6"/>
    <w:rsid w:val="004763D3"/>
    <w:rsid w:val="00477121"/>
    <w:rsid w:val="0048008D"/>
    <w:rsid w:val="00484EA1"/>
    <w:rsid w:val="004A1BF6"/>
    <w:rsid w:val="004A4830"/>
    <w:rsid w:val="004B1013"/>
    <w:rsid w:val="004B45DB"/>
    <w:rsid w:val="004B4CDE"/>
    <w:rsid w:val="004B776B"/>
    <w:rsid w:val="004C1699"/>
    <w:rsid w:val="004C28F4"/>
    <w:rsid w:val="004C429A"/>
    <w:rsid w:val="004C59BF"/>
    <w:rsid w:val="004C5F0D"/>
    <w:rsid w:val="004D01E1"/>
    <w:rsid w:val="004D12E8"/>
    <w:rsid w:val="004D1DDE"/>
    <w:rsid w:val="004E6AAA"/>
    <w:rsid w:val="004E6F8C"/>
    <w:rsid w:val="004F109E"/>
    <w:rsid w:val="004F6F3A"/>
    <w:rsid w:val="004F796D"/>
    <w:rsid w:val="00502460"/>
    <w:rsid w:val="00503288"/>
    <w:rsid w:val="005040D0"/>
    <w:rsid w:val="005128E4"/>
    <w:rsid w:val="00515250"/>
    <w:rsid w:val="00517656"/>
    <w:rsid w:val="0052100A"/>
    <w:rsid w:val="00521371"/>
    <w:rsid w:val="0052357A"/>
    <w:rsid w:val="0052378E"/>
    <w:rsid w:val="005245B4"/>
    <w:rsid w:val="00526829"/>
    <w:rsid w:val="005307A3"/>
    <w:rsid w:val="00534B1D"/>
    <w:rsid w:val="0054025A"/>
    <w:rsid w:val="00543834"/>
    <w:rsid w:val="00543945"/>
    <w:rsid w:val="00544619"/>
    <w:rsid w:val="00544BA3"/>
    <w:rsid w:val="00544C2A"/>
    <w:rsid w:val="0054656D"/>
    <w:rsid w:val="0054659B"/>
    <w:rsid w:val="0055052E"/>
    <w:rsid w:val="005522B3"/>
    <w:rsid w:val="005535D3"/>
    <w:rsid w:val="005539CC"/>
    <w:rsid w:val="005559AD"/>
    <w:rsid w:val="00556A86"/>
    <w:rsid w:val="00557028"/>
    <w:rsid w:val="005635A1"/>
    <w:rsid w:val="00563B55"/>
    <w:rsid w:val="0057132F"/>
    <w:rsid w:val="00574A93"/>
    <w:rsid w:val="00576212"/>
    <w:rsid w:val="00581134"/>
    <w:rsid w:val="0058168C"/>
    <w:rsid w:val="005835FF"/>
    <w:rsid w:val="00583B2A"/>
    <w:rsid w:val="00584847"/>
    <w:rsid w:val="0058593F"/>
    <w:rsid w:val="00586DD3"/>
    <w:rsid w:val="0059125A"/>
    <w:rsid w:val="005948A3"/>
    <w:rsid w:val="005958D6"/>
    <w:rsid w:val="005A0D26"/>
    <w:rsid w:val="005A395A"/>
    <w:rsid w:val="005A49C9"/>
    <w:rsid w:val="005B07A7"/>
    <w:rsid w:val="005C0CED"/>
    <w:rsid w:val="005C3946"/>
    <w:rsid w:val="005D698B"/>
    <w:rsid w:val="005E004A"/>
    <w:rsid w:val="005E1830"/>
    <w:rsid w:val="005E3D26"/>
    <w:rsid w:val="005E43E4"/>
    <w:rsid w:val="005F5038"/>
    <w:rsid w:val="005F53C9"/>
    <w:rsid w:val="005F6F09"/>
    <w:rsid w:val="0060353D"/>
    <w:rsid w:val="00605088"/>
    <w:rsid w:val="00607341"/>
    <w:rsid w:val="0061204F"/>
    <w:rsid w:val="00614376"/>
    <w:rsid w:val="006159E5"/>
    <w:rsid w:val="00622ECC"/>
    <w:rsid w:val="00623D88"/>
    <w:rsid w:val="00627B3C"/>
    <w:rsid w:val="006308DB"/>
    <w:rsid w:val="00633788"/>
    <w:rsid w:val="00635836"/>
    <w:rsid w:val="00641385"/>
    <w:rsid w:val="0064151C"/>
    <w:rsid w:val="00643FEF"/>
    <w:rsid w:val="00645B47"/>
    <w:rsid w:val="00665606"/>
    <w:rsid w:val="0066561C"/>
    <w:rsid w:val="00666CB4"/>
    <w:rsid w:val="00667247"/>
    <w:rsid w:val="00672E54"/>
    <w:rsid w:val="006765CF"/>
    <w:rsid w:val="00677ADE"/>
    <w:rsid w:val="00677EC5"/>
    <w:rsid w:val="00682472"/>
    <w:rsid w:val="00686545"/>
    <w:rsid w:val="006873F9"/>
    <w:rsid w:val="006879A2"/>
    <w:rsid w:val="006923A7"/>
    <w:rsid w:val="00692667"/>
    <w:rsid w:val="00694342"/>
    <w:rsid w:val="0069790A"/>
    <w:rsid w:val="0069792B"/>
    <w:rsid w:val="006A1ABE"/>
    <w:rsid w:val="006A1BD3"/>
    <w:rsid w:val="006A1BEC"/>
    <w:rsid w:val="006A52A0"/>
    <w:rsid w:val="006B0946"/>
    <w:rsid w:val="006B0B10"/>
    <w:rsid w:val="006B1AAA"/>
    <w:rsid w:val="006B71D7"/>
    <w:rsid w:val="006C7070"/>
    <w:rsid w:val="006D3FE3"/>
    <w:rsid w:val="006D4B3A"/>
    <w:rsid w:val="006E1AD2"/>
    <w:rsid w:val="006E2A6B"/>
    <w:rsid w:val="006E5919"/>
    <w:rsid w:val="006E5DA6"/>
    <w:rsid w:val="006F3D9A"/>
    <w:rsid w:val="006F5414"/>
    <w:rsid w:val="006F7D86"/>
    <w:rsid w:val="00701E1F"/>
    <w:rsid w:val="00705C9B"/>
    <w:rsid w:val="00712B9A"/>
    <w:rsid w:val="00716EAB"/>
    <w:rsid w:val="007214E6"/>
    <w:rsid w:val="007246ED"/>
    <w:rsid w:val="00734055"/>
    <w:rsid w:val="007347B2"/>
    <w:rsid w:val="00735AEA"/>
    <w:rsid w:val="00736188"/>
    <w:rsid w:val="00737367"/>
    <w:rsid w:val="007430A6"/>
    <w:rsid w:val="00744252"/>
    <w:rsid w:val="00750998"/>
    <w:rsid w:val="00751B74"/>
    <w:rsid w:val="00752CDA"/>
    <w:rsid w:val="0075695A"/>
    <w:rsid w:val="00760CA2"/>
    <w:rsid w:val="0076402E"/>
    <w:rsid w:val="00764FBA"/>
    <w:rsid w:val="00766951"/>
    <w:rsid w:val="00771B3F"/>
    <w:rsid w:val="0077294C"/>
    <w:rsid w:val="00773A2B"/>
    <w:rsid w:val="00773E91"/>
    <w:rsid w:val="007755F4"/>
    <w:rsid w:val="007769D9"/>
    <w:rsid w:val="00780933"/>
    <w:rsid w:val="00781164"/>
    <w:rsid w:val="00783604"/>
    <w:rsid w:val="007839AC"/>
    <w:rsid w:val="00784F9C"/>
    <w:rsid w:val="00786321"/>
    <w:rsid w:val="00786AF0"/>
    <w:rsid w:val="007918A3"/>
    <w:rsid w:val="007A151A"/>
    <w:rsid w:val="007A1E65"/>
    <w:rsid w:val="007A2A75"/>
    <w:rsid w:val="007A3C9D"/>
    <w:rsid w:val="007A4703"/>
    <w:rsid w:val="007A5C17"/>
    <w:rsid w:val="007B780B"/>
    <w:rsid w:val="007B7B60"/>
    <w:rsid w:val="007C0A42"/>
    <w:rsid w:val="007C4B1A"/>
    <w:rsid w:val="007C4C52"/>
    <w:rsid w:val="007C744C"/>
    <w:rsid w:val="007D165E"/>
    <w:rsid w:val="007D19EA"/>
    <w:rsid w:val="007D5AAD"/>
    <w:rsid w:val="007D6371"/>
    <w:rsid w:val="007D75E5"/>
    <w:rsid w:val="007E2083"/>
    <w:rsid w:val="007E41E4"/>
    <w:rsid w:val="007E4408"/>
    <w:rsid w:val="007E570B"/>
    <w:rsid w:val="007E7515"/>
    <w:rsid w:val="007F59F8"/>
    <w:rsid w:val="007F7885"/>
    <w:rsid w:val="00802B63"/>
    <w:rsid w:val="00805BE7"/>
    <w:rsid w:val="00815E51"/>
    <w:rsid w:val="0081601C"/>
    <w:rsid w:val="00817991"/>
    <w:rsid w:val="00817B8E"/>
    <w:rsid w:val="0082081B"/>
    <w:rsid w:val="00823F1A"/>
    <w:rsid w:val="00824567"/>
    <w:rsid w:val="00826A2D"/>
    <w:rsid w:val="00832082"/>
    <w:rsid w:val="0083768F"/>
    <w:rsid w:val="008411D5"/>
    <w:rsid w:val="00842A98"/>
    <w:rsid w:val="00843A47"/>
    <w:rsid w:val="00850867"/>
    <w:rsid w:val="008514FE"/>
    <w:rsid w:val="0085515D"/>
    <w:rsid w:val="00866DFA"/>
    <w:rsid w:val="00867025"/>
    <w:rsid w:val="008734EB"/>
    <w:rsid w:val="00884842"/>
    <w:rsid w:val="00886F23"/>
    <w:rsid w:val="00892B6B"/>
    <w:rsid w:val="0089424A"/>
    <w:rsid w:val="008A214E"/>
    <w:rsid w:val="008A2B26"/>
    <w:rsid w:val="008A3451"/>
    <w:rsid w:val="008B0D6A"/>
    <w:rsid w:val="008B67E9"/>
    <w:rsid w:val="008B6C54"/>
    <w:rsid w:val="008B6FD3"/>
    <w:rsid w:val="008C0756"/>
    <w:rsid w:val="008C25B5"/>
    <w:rsid w:val="008C5405"/>
    <w:rsid w:val="008C711E"/>
    <w:rsid w:val="008D1276"/>
    <w:rsid w:val="008D56D6"/>
    <w:rsid w:val="008D7CB6"/>
    <w:rsid w:val="008E05C5"/>
    <w:rsid w:val="008E30DD"/>
    <w:rsid w:val="008E7FD3"/>
    <w:rsid w:val="008F0BF6"/>
    <w:rsid w:val="008F4FE4"/>
    <w:rsid w:val="008F5A73"/>
    <w:rsid w:val="008F5F65"/>
    <w:rsid w:val="008F7A52"/>
    <w:rsid w:val="008F7B36"/>
    <w:rsid w:val="009013FF"/>
    <w:rsid w:val="009068FD"/>
    <w:rsid w:val="00911643"/>
    <w:rsid w:val="0091192D"/>
    <w:rsid w:val="00914AD6"/>
    <w:rsid w:val="009228E9"/>
    <w:rsid w:val="00922B86"/>
    <w:rsid w:val="009234F5"/>
    <w:rsid w:val="009253B6"/>
    <w:rsid w:val="00931A38"/>
    <w:rsid w:val="00933971"/>
    <w:rsid w:val="00940C3D"/>
    <w:rsid w:val="00942528"/>
    <w:rsid w:val="00944A02"/>
    <w:rsid w:val="00947B4E"/>
    <w:rsid w:val="00951326"/>
    <w:rsid w:val="00953801"/>
    <w:rsid w:val="009602E7"/>
    <w:rsid w:val="0096076D"/>
    <w:rsid w:val="00961BB6"/>
    <w:rsid w:val="00965EBA"/>
    <w:rsid w:val="009670D9"/>
    <w:rsid w:val="00967C47"/>
    <w:rsid w:val="00970502"/>
    <w:rsid w:val="00977FF4"/>
    <w:rsid w:val="00980BE4"/>
    <w:rsid w:val="00983DFF"/>
    <w:rsid w:val="00984DF5"/>
    <w:rsid w:val="00997720"/>
    <w:rsid w:val="009A1875"/>
    <w:rsid w:val="009A6B49"/>
    <w:rsid w:val="009A7F39"/>
    <w:rsid w:val="009B07B0"/>
    <w:rsid w:val="009B2D7B"/>
    <w:rsid w:val="009C1FE8"/>
    <w:rsid w:val="009C2367"/>
    <w:rsid w:val="009C3199"/>
    <w:rsid w:val="009C7D60"/>
    <w:rsid w:val="009D124A"/>
    <w:rsid w:val="009D1394"/>
    <w:rsid w:val="009D22C3"/>
    <w:rsid w:val="009D2400"/>
    <w:rsid w:val="009D3797"/>
    <w:rsid w:val="009D4E5E"/>
    <w:rsid w:val="009E0D48"/>
    <w:rsid w:val="009E144F"/>
    <w:rsid w:val="009E18E5"/>
    <w:rsid w:val="009E608E"/>
    <w:rsid w:val="009E67F6"/>
    <w:rsid w:val="009E6BB1"/>
    <w:rsid w:val="009F1337"/>
    <w:rsid w:val="009F345A"/>
    <w:rsid w:val="009F34FA"/>
    <w:rsid w:val="009F43E0"/>
    <w:rsid w:val="009F546B"/>
    <w:rsid w:val="00A00029"/>
    <w:rsid w:val="00A02865"/>
    <w:rsid w:val="00A036C5"/>
    <w:rsid w:val="00A03D58"/>
    <w:rsid w:val="00A03ED8"/>
    <w:rsid w:val="00A13063"/>
    <w:rsid w:val="00A1535F"/>
    <w:rsid w:val="00A172E6"/>
    <w:rsid w:val="00A23D15"/>
    <w:rsid w:val="00A31133"/>
    <w:rsid w:val="00A321F0"/>
    <w:rsid w:val="00A3235A"/>
    <w:rsid w:val="00A35BF4"/>
    <w:rsid w:val="00A376B4"/>
    <w:rsid w:val="00A402D7"/>
    <w:rsid w:val="00A41DBB"/>
    <w:rsid w:val="00A44489"/>
    <w:rsid w:val="00A4707C"/>
    <w:rsid w:val="00A47386"/>
    <w:rsid w:val="00A51E0C"/>
    <w:rsid w:val="00A539DE"/>
    <w:rsid w:val="00A54D97"/>
    <w:rsid w:val="00A55391"/>
    <w:rsid w:val="00A64A58"/>
    <w:rsid w:val="00A64CBB"/>
    <w:rsid w:val="00A670CA"/>
    <w:rsid w:val="00A70DF3"/>
    <w:rsid w:val="00A753DD"/>
    <w:rsid w:val="00A75DCC"/>
    <w:rsid w:val="00A81EC9"/>
    <w:rsid w:val="00A85764"/>
    <w:rsid w:val="00A87A9B"/>
    <w:rsid w:val="00A9455D"/>
    <w:rsid w:val="00A945AF"/>
    <w:rsid w:val="00A94D19"/>
    <w:rsid w:val="00AA0815"/>
    <w:rsid w:val="00AA7F0C"/>
    <w:rsid w:val="00AB0C1B"/>
    <w:rsid w:val="00AB25AA"/>
    <w:rsid w:val="00AB2B29"/>
    <w:rsid w:val="00AB5D6F"/>
    <w:rsid w:val="00AB7E99"/>
    <w:rsid w:val="00AC1252"/>
    <w:rsid w:val="00AC2986"/>
    <w:rsid w:val="00AC2F87"/>
    <w:rsid w:val="00AC389C"/>
    <w:rsid w:val="00AC4632"/>
    <w:rsid w:val="00AC56B9"/>
    <w:rsid w:val="00AC5759"/>
    <w:rsid w:val="00AC5FDE"/>
    <w:rsid w:val="00AC7BC7"/>
    <w:rsid w:val="00AD2E62"/>
    <w:rsid w:val="00AD3E68"/>
    <w:rsid w:val="00AD4C0A"/>
    <w:rsid w:val="00AD61EB"/>
    <w:rsid w:val="00AD7175"/>
    <w:rsid w:val="00AD7528"/>
    <w:rsid w:val="00AE2AB5"/>
    <w:rsid w:val="00AE6186"/>
    <w:rsid w:val="00AE6870"/>
    <w:rsid w:val="00AF1122"/>
    <w:rsid w:val="00AF36DB"/>
    <w:rsid w:val="00AF73E8"/>
    <w:rsid w:val="00B028E1"/>
    <w:rsid w:val="00B055DF"/>
    <w:rsid w:val="00B06CE7"/>
    <w:rsid w:val="00B07536"/>
    <w:rsid w:val="00B1265F"/>
    <w:rsid w:val="00B13833"/>
    <w:rsid w:val="00B148F7"/>
    <w:rsid w:val="00B15443"/>
    <w:rsid w:val="00B16517"/>
    <w:rsid w:val="00B171C5"/>
    <w:rsid w:val="00B17982"/>
    <w:rsid w:val="00B217BE"/>
    <w:rsid w:val="00B231B3"/>
    <w:rsid w:val="00B255D0"/>
    <w:rsid w:val="00B274BE"/>
    <w:rsid w:val="00B27E4F"/>
    <w:rsid w:val="00B34C0F"/>
    <w:rsid w:val="00B36433"/>
    <w:rsid w:val="00B36B63"/>
    <w:rsid w:val="00B37B32"/>
    <w:rsid w:val="00B43DCA"/>
    <w:rsid w:val="00B448EE"/>
    <w:rsid w:val="00B4793B"/>
    <w:rsid w:val="00B502EE"/>
    <w:rsid w:val="00B5455A"/>
    <w:rsid w:val="00B565EF"/>
    <w:rsid w:val="00B56F2F"/>
    <w:rsid w:val="00B61207"/>
    <w:rsid w:val="00B6288B"/>
    <w:rsid w:val="00B62C18"/>
    <w:rsid w:val="00B66271"/>
    <w:rsid w:val="00B726F4"/>
    <w:rsid w:val="00B74EC0"/>
    <w:rsid w:val="00B75186"/>
    <w:rsid w:val="00B75D28"/>
    <w:rsid w:val="00B771A8"/>
    <w:rsid w:val="00B81318"/>
    <w:rsid w:val="00B81A2F"/>
    <w:rsid w:val="00B81A9E"/>
    <w:rsid w:val="00B829DD"/>
    <w:rsid w:val="00B83CA6"/>
    <w:rsid w:val="00B90B3C"/>
    <w:rsid w:val="00B931A0"/>
    <w:rsid w:val="00B9335C"/>
    <w:rsid w:val="00B93D29"/>
    <w:rsid w:val="00B94B80"/>
    <w:rsid w:val="00BA0866"/>
    <w:rsid w:val="00BA08E2"/>
    <w:rsid w:val="00BA1571"/>
    <w:rsid w:val="00BA4AA8"/>
    <w:rsid w:val="00BA6D16"/>
    <w:rsid w:val="00BB59F1"/>
    <w:rsid w:val="00BB61A3"/>
    <w:rsid w:val="00BB61C7"/>
    <w:rsid w:val="00BC0823"/>
    <w:rsid w:val="00BC10A4"/>
    <w:rsid w:val="00BC23AF"/>
    <w:rsid w:val="00BC7B8F"/>
    <w:rsid w:val="00BD037A"/>
    <w:rsid w:val="00BD0D77"/>
    <w:rsid w:val="00BD5384"/>
    <w:rsid w:val="00BD5AC0"/>
    <w:rsid w:val="00BD77E5"/>
    <w:rsid w:val="00BE06D6"/>
    <w:rsid w:val="00BE5327"/>
    <w:rsid w:val="00BF47A6"/>
    <w:rsid w:val="00BF4C9A"/>
    <w:rsid w:val="00BF6074"/>
    <w:rsid w:val="00BF79C9"/>
    <w:rsid w:val="00C01188"/>
    <w:rsid w:val="00C01A9E"/>
    <w:rsid w:val="00C0452C"/>
    <w:rsid w:val="00C0545E"/>
    <w:rsid w:val="00C079E1"/>
    <w:rsid w:val="00C13253"/>
    <w:rsid w:val="00C205A9"/>
    <w:rsid w:val="00C21530"/>
    <w:rsid w:val="00C22D28"/>
    <w:rsid w:val="00C233DE"/>
    <w:rsid w:val="00C238D0"/>
    <w:rsid w:val="00C41C74"/>
    <w:rsid w:val="00C41D0E"/>
    <w:rsid w:val="00C44256"/>
    <w:rsid w:val="00C44A2B"/>
    <w:rsid w:val="00C50CD3"/>
    <w:rsid w:val="00C51D5F"/>
    <w:rsid w:val="00C5433C"/>
    <w:rsid w:val="00C63B70"/>
    <w:rsid w:val="00C66080"/>
    <w:rsid w:val="00C71D2F"/>
    <w:rsid w:val="00C751F8"/>
    <w:rsid w:val="00C75D83"/>
    <w:rsid w:val="00C775EE"/>
    <w:rsid w:val="00C853DE"/>
    <w:rsid w:val="00C85422"/>
    <w:rsid w:val="00C86A80"/>
    <w:rsid w:val="00C919B6"/>
    <w:rsid w:val="00C91F10"/>
    <w:rsid w:val="00C943DA"/>
    <w:rsid w:val="00C94A0A"/>
    <w:rsid w:val="00C94B3E"/>
    <w:rsid w:val="00C95876"/>
    <w:rsid w:val="00C96BAF"/>
    <w:rsid w:val="00CA303E"/>
    <w:rsid w:val="00CA474A"/>
    <w:rsid w:val="00CA4D76"/>
    <w:rsid w:val="00CA58BE"/>
    <w:rsid w:val="00CA6362"/>
    <w:rsid w:val="00CA785F"/>
    <w:rsid w:val="00CA7A6B"/>
    <w:rsid w:val="00CA7E1E"/>
    <w:rsid w:val="00CA7FFA"/>
    <w:rsid w:val="00CB204F"/>
    <w:rsid w:val="00CB211B"/>
    <w:rsid w:val="00CB5EAA"/>
    <w:rsid w:val="00CB7163"/>
    <w:rsid w:val="00CC070C"/>
    <w:rsid w:val="00CC0DBD"/>
    <w:rsid w:val="00CC2C79"/>
    <w:rsid w:val="00CC3050"/>
    <w:rsid w:val="00CC56E0"/>
    <w:rsid w:val="00CC5BBF"/>
    <w:rsid w:val="00CC7239"/>
    <w:rsid w:val="00CC752A"/>
    <w:rsid w:val="00CD266A"/>
    <w:rsid w:val="00CD577E"/>
    <w:rsid w:val="00CD5CCA"/>
    <w:rsid w:val="00CD7F73"/>
    <w:rsid w:val="00CE0781"/>
    <w:rsid w:val="00CE10B4"/>
    <w:rsid w:val="00CE3F20"/>
    <w:rsid w:val="00CE78A0"/>
    <w:rsid w:val="00CF6F65"/>
    <w:rsid w:val="00CF7ACE"/>
    <w:rsid w:val="00D02709"/>
    <w:rsid w:val="00D038BF"/>
    <w:rsid w:val="00D03C38"/>
    <w:rsid w:val="00D04309"/>
    <w:rsid w:val="00D04F84"/>
    <w:rsid w:val="00D10E24"/>
    <w:rsid w:val="00D165C8"/>
    <w:rsid w:val="00D24A6A"/>
    <w:rsid w:val="00D26CCA"/>
    <w:rsid w:val="00D27AD6"/>
    <w:rsid w:val="00D30511"/>
    <w:rsid w:val="00D33975"/>
    <w:rsid w:val="00D3439B"/>
    <w:rsid w:val="00D343F7"/>
    <w:rsid w:val="00D36FDF"/>
    <w:rsid w:val="00D37624"/>
    <w:rsid w:val="00D37F60"/>
    <w:rsid w:val="00D40533"/>
    <w:rsid w:val="00D40CD1"/>
    <w:rsid w:val="00D41A27"/>
    <w:rsid w:val="00D43788"/>
    <w:rsid w:val="00D47A6E"/>
    <w:rsid w:val="00D50B30"/>
    <w:rsid w:val="00D603E1"/>
    <w:rsid w:val="00D70CE1"/>
    <w:rsid w:val="00D76B91"/>
    <w:rsid w:val="00D80115"/>
    <w:rsid w:val="00D82AE6"/>
    <w:rsid w:val="00D8532B"/>
    <w:rsid w:val="00D86924"/>
    <w:rsid w:val="00D91499"/>
    <w:rsid w:val="00D9535B"/>
    <w:rsid w:val="00D96855"/>
    <w:rsid w:val="00DA4DDD"/>
    <w:rsid w:val="00DA59EB"/>
    <w:rsid w:val="00DB0B11"/>
    <w:rsid w:val="00DB29DB"/>
    <w:rsid w:val="00DB318B"/>
    <w:rsid w:val="00DB47C2"/>
    <w:rsid w:val="00DB4FFD"/>
    <w:rsid w:val="00DC1143"/>
    <w:rsid w:val="00DC1539"/>
    <w:rsid w:val="00DC7911"/>
    <w:rsid w:val="00DD20AE"/>
    <w:rsid w:val="00DD4195"/>
    <w:rsid w:val="00DD72D5"/>
    <w:rsid w:val="00DD7874"/>
    <w:rsid w:val="00DE105C"/>
    <w:rsid w:val="00DE117C"/>
    <w:rsid w:val="00DE4987"/>
    <w:rsid w:val="00DE6F34"/>
    <w:rsid w:val="00DF38D9"/>
    <w:rsid w:val="00DF5EAF"/>
    <w:rsid w:val="00E01A7E"/>
    <w:rsid w:val="00E0281B"/>
    <w:rsid w:val="00E053B9"/>
    <w:rsid w:val="00E06369"/>
    <w:rsid w:val="00E06659"/>
    <w:rsid w:val="00E06691"/>
    <w:rsid w:val="00E12F95"/>
    <w:rsid w:val="00E1381C"/>
    <w:rsid w:val="00E16D8B"/>
    <w:rsid w:val="00E17209"/>
    <w:rsid w:val="00E2634E"/>
    <w:rsid w:val="00E27876"/>
    <w:rsid w:val="00E3256F"/>
    <w:rsid w:val="00E33C5C"/>
    <w:rsid w:val="00E34E07"/>
    <w:rsid w:val="00E361C4"/>
    <w:rsid w:val="00E4608A"/>
    <w:rsid w:val="00E4718D"/>
    <w:rsid w:val="00E50319"/>
    <w:rsid w:val="00E519F2"/>
    <w:rsid w:val="00E56CAE"/>
    <w:rsid w:val="00E613DC"/>
    <w:rsid w:val="00E64D2D"/>
    <w:rsid w:val="00E67835"/>
    <w:rsid w:val="00E67E95"/>
    <w:rsid w:val="00E74EE1"/>
    <w:rsid w:val="00E76E8D"/>
    <w:rsid w:val="00E77957"/>
    <w:rsid w:val="00E82487"/>
    <w:rsid w:val="00E85887"/>
    <w:rsid w:val="00E85CDD"/>
    <w:rsid w:val="00E9078A"/>
    <w:rsid w:val="00E90C84"/>
    <w:rsid w:val="00E91DE5"/>
    <w:rsid w:val="00E93E57"/>
    <w:rsid w:val="00E952C2"/>
    <w:rsid w:val="00E962BE"/>
    <w:rsid w:val="00EA0F4F"/>
    <w:rsid w:val="00EA535F"/>
    <w:rsid w:val="00EA5422"/>
    <w:rsid w:val="00EA59B0"/>
    <w:rsid w:val="00EA5DF0"/>
    <w:rsid w:val="00EB0C5F"/>
    <w:rsid w:val="00EB19AC"/>
    <w:rsid w:val="00EB2846"/>
    <w:rsid w:val="00EB296D"/>
    <w:rsid w:val="00EC0747"/>
    <w:rsid w:val="00EC12FF"/>
    <w:rsid w:val="00EC361C"/>
    <w:rsid w:val="00EC5496"/>
    <w:rsid w:val="00EC570B"/>
    <w:rsid w:val="00EC576D"/>
    <w:rsid w:val="00EC79EA"/>
    <w:rsid w:val="00ED07C7"/>
    <w:rsid w:val="00ED4F86"/>
    <w:rsid w:val="00EE0C12"/>
    <w:rsid w:val="00EE3A14"/>
    <w:rsid w:val="00EE5B46"/>
    <w:rsid w:val="00EF45A6"/>
    <w:rsid w:val="00EF6D11"/>
    <w:rsid w:val="00EF762C"/>
    <w:rsid w:val="00EF7F3C"/>
    <w:rsid w:val="00F02E17"/>
    <w:rsid w:val="00F0524C"/>
    <w:rsid w:val="00F05563"/>
    <w:rsid w:val="00F151A7"/>
    <w:rsid w:val="00F16496"/>
    <w:rsid w:val="00F166DE"/>
    <w:rsid w:val="00F2269E"/>
    <w:rsid w:val="00F26EFA"/>
    <w:rsid w:val="00F305EE"/>
    <w:rsid w:val="00F31875"/>
    <w:rsid w:val="00F330B7"/>
    <w:rsid w:val="00F35AED"/>
    <w:rsid w:val="00F4283A"/>
    <w:rsid w:val="00F43A94"/>
    <w:rsid w:val="00F43BE6"/>
    <w:rsid w:val="00F44C29"/>
    <w:rsid w:val="00F47431"/>
    <w:rsid w:val="00F535A1"/>
    <w:rsid w:val="00F53A92"/>
    <w:rsid w:val="00F5476B"/>
    <w:rsid w:val="00F55E55"/>
    <w:rsid w:val="00F61ABA"/>
    <w:rsid w:val="00F63860"/>
    <w:rsid w:val="00F65296"/>
    <w:rsid w:val="00F701ED"/>
    <w:rsid w:val="00F71FBE"/>
    <w:rsid w:val="00F73362"/>
    <w:rsid w:val="00F73D2C"/>
    <w:rsid w:val="00F74CB8"/>
    <w:rsid w:val="00F778C9"/>
    <w:rsid w:val="00F80C4D"/>
    <w:rsid w:val="00F82644"/>
    <w:rsid w:val="00F835E9"/>
    <w:rsid w:val="00F86A5E"/>
    <w:rsid w:val="00F87FED"/>
    <w:rsid w:val="00F94566"/>
    <w:rsid w:val="00F95114"/>
    <w:rsid w:val="00F95A86"/>
    <w:rsid w:val="00F95D2C"/>
    <w:rsid w:val="00F96844"/>
    <w:rsid w:val="00FA476D"/>
    <w:rsid w:val="00FA4BDC"/>
    <w:rsid w:val="00FB1833"/>
    <w:rsid w:val="00FB2EB8"/>
    <w:rsid w:val="00FC30E2"/>
    <w:rsid w:val="00FC44F0"/>
    <w:rsid w:val="00FC62E0"/>
    <w:rsid w:val="00FC76AB"/>
    <w:rsid w:val="00FD1731"/>
    <w:rsid w:val="00FD5340"/>
    <w:rsid w:val="00FD6DCD"/>
    <w:rsid w:val="00FD6F35"/>
    <w:rsid w:val="00FD7DBE"/>
    <w:rsid w:val="00FE1D99"/>
    <w:rsid w:val="00FE6E74"/>
    <w:rsid w:val="00FE72A8"/>
    <w:rsid w:val="00FE78F8"/>
    <w:rsid w:val="00FF1838"/>
    <w:rsid w:val="00FF43D1"/>
    <w:rsid w:val="00FF4D23"/>
    <w:rsid w:val="00FF6194"/>
    <w:rsid w:val="00FF7BF5"/>
    <w:rsid w:val="594B8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E0B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D2D"/>
    <w:pPr>
      <w:spacing w:after="180" w:line="240" w:lineRule="auto"/>
    </w:pPr>
    <w:rPr>
      <w:rFonts w:ascii="Arial" w:hAnsi="Arial"/>
      <w:sz w:val="24"/>
    </w:rPr>
  </w:style>
  <w:style w:type="paragraph" w:styleId="Heading1">
    <w:name w:val="heading 1"/>
    <w:basedOn w:val="Normal"/>
    <w:next w:val="Normal"/>
    <w:link w:val="Heading1Char"/>
    <w:uiPriority w:val="9"/>
    <w:qFormat/>
    <w:rsid w:val="000D4DDC"/>
    <w:pPr>
      <w:keepNext/>
      <w:keepLines/>
      <w:pBdr>
        <w:bottom w:val="single" w:sz="12" w:space="1" w:color="auto"/>
      </w:pBdr>
      <w:spacing w:before="200"/>
      <w:ind w:left="720" w:hanging="720"/>
      <w:outlineLvl w:val="0"/>
    </w:pPr>
    <w:rPr>
      <w:rFonts w:ascii="Calibri" w:eastAsiaTheme="majorEastAsia" w:hAnsi="Calibri" w:cstheme="majorBidi"/>
      <w:b/>
      <w:bCs/>
      <w:sz w:val="36"/>
      <w:szCs w:val="36"/>
    </w:rPr>
  </w:style>
  <w:style w:type="paragraph" w:styleId="Heading2">
    <w:name w:val="heading 2"/>
    <w:basedOn w:val="Heading1"/>
    <w:next w:val="Normal"/>
    <w:link w:val="Heading2Char"/>
    <w:uiPriority w:val="9"/>
    <w:unhideWhenUsed/>
    <w:qFormat/>
    <w:rsid w:val="00F26EFA"/>
    <w:pPr>
      <w:keepLines w:val="0"/>
      <w:pBdr>
        <w:bottom w:val="none" w:sz="0" w:space="0" w:color="auto"/>
      </w:pBdr>
      <w:spacing w:after="60"/>
      <w:ind w:left="810" w:hanging="810"/>
      <w:outlineLvl w:val="1"/>
    </w:pPr>
    <w:rPr>
      <w:rFonts w:asciiTheme="minorHAnsi" w:eastAsiaTheme="minorHAnsi" w:hAnsiTheme="minorHAnsi" w:cstheme="minorBidi"/>
      <w:bCs w:val="0"/>
      <w:sz w:val="32"/>
      <w:szCs w:val="28"/>
    </w:rPr>
  </w:style>
  <w:style w:type="paragraph" w:styleId="Heading3">
    <w:name w:val="heading 3"/>
    <w:basedOn w:val="Heading2"/>
    <w:next w:val="Normal"/>
    <w:link w:val="Heading3Char"/>
    <w:uiPriority w:val="9"/>
    <w:unhideWhenUsed/>
    <w:qFormat/>
    <w:rsid w:val="00970502"/>
    <w:pPr>
      <w:outlineLvl w:val="2"/>
    </w:pPr>
    <w:rPr>
      <w:sz w:val="30"/>
      <w:szCs w:val="30"/>
    </w:rPr>
  </w:style>
  <w:style w:type="paragraph" w:styleId="Heading4">
    <w:name w:val="heading 4"/>
    <w:basedOn w:val="Heading3"/>
    <w:next w:val="Normal"/>
    <w:link w:val="Heading4Char"/>
    <w:uiPriority w:val="9"/>
    <w:unhideWhenUsed/>
    <w:qFormat/>
    <w:rsid w:val="00970502"/>
    <w:pPr>
      <w:outlineLvl w:val="3"/>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87"/>
    <w:pPr>
      <w:tabs>
        <w:tab w:val="center" w:pos="4680"/>
        <w:tab w:val="right" w:pos="9360"/>
      </w:tabs>
      <w:spacing w:after="0"/>
    </w:pPr>
  </w:style>
  <w:style w:type="character" w:customStyle="1" w:styleId="HeaderChar">
    <w:name w:val="Header Char"/>
    <w:basedOn w:val="DefaultParagraphFont"/>
    <w:link w:val="Header"/>
    <w:uiPriority w:val="99"/>
    <w:rsid w:val="00E82487"/>
  </w:style>
  <w:style w:type="paragraph" w:styleId="Footer">
    <w:name w:val="footer"/>
    <w:basedOn w:val="Normal"/>
    <w:link w:val="FooterChar"/>
    <w:uiPriority w:val="99"/>
    <w:unhideWhenUsed/>
    <w:rsid w:val="00E82487"/>
    <w:pPr>
      <w:tabs>
        <w:tab w:val="center" w:pos="4680"/>
        <w:tab w:val="right" w:pos="9360"/>
      </w:tabs>
      <w:spacing w:after="0"/>
    </w:pPr>
  </w:style>
  <w:style w:type="character" w:customStyle="1" w:styleId="FooterChar">
    <w:name w:val="Footer Char"/>
    <w:basedOn w:val="DefaultParagraphFont"/>
    <w:link w:val="Footer"/>
    <w:uiPriority w:val="99"/>
    <w:rsid w:val="00E82487"/>
  </w:style>
  <w:style w:type="paragraph" w:styleId="BalloonText">
    <w:name w:val="Balloon Text"/>
    <w:basedOn w:val="Normal"/>
    <w:link w:val="BalloonTextChar"/>
    <w:uiPriority w:val="99"/>
    <w:semiHidden/>
    <w:unhideWhenUsed/>
    <w:rsid w:val="00E824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87"/>
    <w:rPr>
      <w:rFonts w:ascii="Tahoma" w:hAnsi="Tahoma" w:cs="Tahoma"/>
      <w:sz w:val="16"/>
      <w:szCs w:val="16"/>
    </w:rPr>
  </w:style>
  <w:style w:type="character" w:customStyle="1" w:styleId="Heading2Char">
    <w:name w:val="Heading 2 Char"/>
    <w:basedOn w:val="DefaultParagraphFont"/>
    <w:link w:val="Heading2"/>
    <w:uiPriority w:val="9"/>
    <w:rsid w:val="00F26EFA"/>
    <w:rPr>
      <w:b/>
      <w:sz w:val="32"/>
      <w:szCs w:val="28"/>
    </w:rPr>
  </w:style>
  <w:style w:type="table" w:styleId="TableGrid">
    <w:name w:val="Table Grid"/>
    <w:basedOn w:val="TableNormal"/>
    <w:rsid w:val="00E8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618"/>
    <w:pPr>
      <w:numPr>
        <w:numId w:val="2"/>
      </w:numPr>
      <w:ind w:left="720"/>
      <w:contextualSpacing/>
    </w:pPr>
  </w:style>
  <w:style w:type="character" w:customStyle="1" w:styleId="Heading1Char">
    <w:name w:val="Heading 1 Char"/>
    <w:basedOn w:val="DefaultParagraphFont"/>
    <w:link w:val="Heading1"/>
    <w:uiPriority w:val="9"/>
    <w:rsid w:val="000D4DDC"/>
    <w:rPr>
      <w:rFonts w:ascii="Calibri" w:eastAsiaTheme="majorEastAsia" w:hAnsi="Calibri" w:cstheme="majorBidi"/>
      <w:b/>
      <w:bCs/>
      <w:sz w:val="36"/>
      <w:szCs w:val="36"/>
    </w:rPr>
  </w:style>
  <w:style w:type="character" w:customStyle="1" w:styleId="Heading3Char">
    <w:name w:val="Heading 3 Char"/>
    <w:basedOn w:val="DefaultParagraphFont"/>
    <w:link w:val="Heading3"/>
    <w:uiPriority w:val="9"/>
    <w:rsid w:val="00970502"/>
    <w:rPr>
      <w:b/>
      <w:sz w:val="30"/>
      <w:szCs w:val="30"/>
    </w:rPr>
  </w:style>
  <w:style w:type="character" w:customStyle="1" w:styleId="Heading4Char">
    <w:name w:val="Heading 4 Char"/>
    <w:basedOn w:val="DefaultParagraphFont"/>
    <w:link w:val="Heading4"/>
    <w:uiPriority w:val="9"/>
    <w:rsid w:val="00970502"/>
    <w:rPr>
      <w:b/>
      <w:sz w:val="26"/>
      <w:szCs w:val="26"/>
    </w:rPr>
  </w:style>
  <w:style w:type="character" w:styleId="CommentReference">
    <w:name w:val="annotation reference"/>
    <w:basedOn w:val="DefaultParagraphFont"/>
    <w:uiPriority w:val="99"/>
    <w:unhideWhenUsed/>
    <w:rsid w:val="00E82487"/>
    <w:rPr>
      <w:sz w:val="16"/>
      <w:szCs w:val="16"/>
    </w:rPr>
  </w:style>
  <w:style w:type="paragraph" w:styleId="CommentText">
    <w:name w:val="annotation text"/>
    <w:basedOn w:val="Normal"/>
    <w:link w:val="CommentTextChar"/>
    <w:uiPriority w:val="99"/>
    <w:unhideWhenUsed/>
    <w:rsid w:val="00E82487"/>
    <w:rPr>
      <w:sz w:val="20"/>
      <w:szCs w:val="20"/>
    </w:rPr>
  </w:style>
  <w:style w:type="character" w:customStyle="1" w:styleId="CommentTextChar">
    <w:name w:val="Comment Text Char"/>
    <w:basedOn w:val="DefaultParagraphFont"/>
    <w:link w:val="CommentText"/>
    <w:uiPriority w:val="99"/>
    <w:rsid w:val="00E82487"/>
    <w:rPr>
      <w:sz w:val="20"/>
      <w:szCs w:val="20"/>
    </w:rPr>
  </w:style>
  <w:style w:type="paragraph" w:styleId="CommentSubject">
    <w:name w:val="annotation subject"/>
    <w:basedOn w:val="CommentText"/>
    <w:next w:val="CommentText"/>
    <w:link w:val="CommentSubjectChar"/>
    <w:uiPriority w:val="99"/>
    <w:semiHidden/>
    <w:unhideWhenUsed/>
    <w:rsid w:val="00E82487"/>
    <w:rPr>
      <w:b/>
      <w:bCs/>
    </w:rPr>
  </w:style>
  <w:style w:type="character" w:customStyle="1" w:styleId="CommentSubjectChar">
    <w:name w:val="Comment Subject Char"/>
    <w:basedOn w:val="CommentTextChar"/>
    <w:link w:val="CommentSubject"/>
    <w:uiPriority w:val="99"/>
    <w:semiHidden/>
    <w:rsid w:val="00E82487"/>
    <w:rPr>
      <w:b/>
      <w:bCs/>
      <w:sz w:val="20"/>
      <w:szCs w:val="20"/>
    </w:rPr>
  </w:style>
  <w:style w:type="paragraph" w:styleId="TOCHeading">
    <w:name w:val="TOC Heading"/>
    <w:basedOn w:val="Heading1"/>
    <w:next w:val="Normal"/>
    <w:uiPriority w:val="39"/>
    <w:unhideWhenUsed/>
    <w:rsid w:val="00E82487"/>
    <w:pPr>
      <w:outlineLvl w:val="9"/>
    </w:pPr>
    <w:rPr>
      <w:lang w:eastAsia="ja-JP"/>
    </w:rPr>
  </w:style>
  <w:style w:type="paragraph" w:styleId="TOC1">
    <w:name w:val="toc 1"/>
    <w:basedOn w:val="Normal"/>
    <w:next w:val="Normal"/>
    <w:autoRedefine/>
    <w:uiPriority w:val="39"/>
    <w:unhideWhenUsed/>
    <w:rsid w:val="00D41A27"/>
    <w:pPr>
      <w:tabs>
        <w:tab w:val="left" w:pos="440"/>
        <w:tab w:val="right" w:leader="dot" w:pos="9350"/>
      </w:tabs>
      <w:spacing w:after="100"/>
    </w:pPr>
    <w:rPr>
      <w:b/>
    </w:rPr>
  </w:style>
  <w:style w:type="character" w:styleId="Hyperlink">
    <w:name w:val="Hyperlink"/>
    <w:basedOn w:val="DefaultParagraphFont"/>
    <w:uiPriority w:val="99"/>
    <w:unhideWhenUsed/>
    <w:rsid w:val="00E82487"/>
    <w:rPr>
      <w:color w:val="0000FF" w:themeColor="hyperlink"/>
      <w:u w:val="single"/>
    </w:rPr>
  </w:style>
  <w:style w:type="paragraph" w:styleId="TOC2">
    <w:name w:val="toc 2"/>
    <w:basedOn w:val="Normal"/>
    <w:next w:val="Normal"/>
    <w:autoRedefine/>
    <w:uiPriority w:val="39"/>
    <w:unhideWhenUsed/>
    <w:rsid w:val="00701E1F"/>
    <w:pPr>
      <w:tabs>
        <w:tab w:val="left" w:pos="880"/>
        <w:tab w:val="right" w:leader="dot" w:pos="9350"/>
      </w:tabs>
      <w:spacing w:after="100"/>
      <w:ind w:left="220"/>
    </w:pPr>
  </w:style>
  <w:style w:type="paragraph" w:styleId="TOC3">
    <w:name w:val="toc 3"/>
    <w:basedOn w:val="Normal"/>
    <w:next w:val="Normal"/>
    <w:autoRedefine/>
    <w:uiPriority w:val="39"/>
    <w:unhideWhenUsed/>
    <w:rsid w:val="00D41A27"/>
    <w:pPr>
      <w:tabs>
        <w:tab w:val="left" w:pos="1320"/>
        <w:tab w:val="right" w:leader="dot" w:pos="9350"/>
      </w:tabs>
      <w:spacing w:after="100"/>
      <w:ind w:left="440"/>
    </w:pPr>
  </w:style>
  <w:style w:type="paragraph" w:styleId="TOC4">
    <w:name w:val="toc 4"/>
    <w:basedOn w:val="Normal"/>
    <w:next w:val="Normal"/>
    <w:autoRedefine/>
    <w:uiPriority w:val="39"/>
    <w:unhideWhenUsed/>
    <w:rsid w:val="00E82487"/>
    <w:pPr>
      <w:spacing w:after="100"/>
      <w:ind w:left="660"/>
    </w:pPr>
    <w:rPr>
      <w:rFonts w:eastAsiaTheme="minorEastAsia"/>
    </w:rPr>
  </w:style>
  <w:style w:type="paragraph" w:styleId="TOC5">
    <w:name w:val="toc 5"/>
    <w:basedOn w:val="Normal"/>
    <w:next w:val="Normal"/>
    <w:autoRedefine/>
    <w:uiPriority w:val="39"/>
    <w:unhideWhenUsed/>
    <w:rsid w:val="00E82487"/>
    <w:pPr>
      <w:spacing w:after="100"/>
      <w:ind w:left="880"/>
    </w:pPr>
    <w:rPr>
      <w:rFonts w:eastAsiaTheme="minorEastAsia"/>
    </w:rPr>
  </w:style>
  <w:style w:type="paragraph" w:styleId="TOC6">
    <w:name w:val="toc 6"/>
    <w:basedOn w:val="Normal"/>
    <w:next w:val="Normal"/>
    <w:autoRedefine/>
    <w:uiPriority w:val="39"/>
    <w:unhideWhenUsed/>
    <w:rsid w:val="00E82487"/>
    <w:pPr>
      <w:spacing w:after="100"/>
      <w:ind w:left="1100"/>
    </w:pPr>
    <w:rPr>
      <w:rFonts w:eastAsiaTheme="minorEastAsia"/>
    </w:rPr>
  </w:style>
  <w:style w:type="paragraph" w:styleId="TOC7">
    <w:name w:val="toc 7"/>
    <w:basedOn w:val="Normal"/>
    <w:next w:val="Normal"/>
    <w:autoRedefine/>
    <w:uiPriority w:val="39"/>
    <w:unhideWhenUsed/>
    <w:rsid w:val="00E82487"/>
    <w:pPr>
      <w:spacing w:after="100"/>
      <w:ind w:left="1320"/>
    </w:pPr>
    <w:rPr>
      <w:rFonts w:eastAsiaTheme="minorEastAsia"/>
    </w:rPr>
  </w:style>
  <w:style w:type="paragraph" w:styleId="TOC8">
    <w:name w:val="toc 8"/>
    <w:basedOn w:val="Normal"/>
    <w:next w:val="Normal"/>
    <w:autoRedefine/>
    <w:uiPriority w:val="39"/>
    <w:unhideWhenUsed/>
    <w:rsid w:val="00E82487"/>
    <w:pPr>
      <w:spacing w:after="100"/>
      <w:ind w:left="1540"/>
    </w:pPr>
    <w:rPr>
      <w:rFonts w:eastAsiaTheme="minorEastAsia"/>
    </w:rPr>
  </w:style>
  <w:style w:type="paragraph" w:styleId="TOC9">
    <w:name w:val="toc 9"/>
    <w:basedOn w:val="Normal"/>
    <w:next w:val="Normal"/>
    <w:autoRedefine/>
    <w:uiPriority w:val="39"/>
    <w:unhideWhenUsed/>
    <w:rsid w:val="00E82487"/>
    <w:pPr>
      <w:spacing w:after="100"/>
      <w:ind w:left="1760"/>
    </w:pPr>
    <w:rPr>
      <w:rFonts w:eastAsiaTheme="minorEastAsia"/>
    </w:rPr>
  </w:style>
  <w:style w:type="paragraph" w:styleId="Revision">
    <w:name w:val="Revision"/>
    <w:hidden/>
    <w:uiPriority w:val="99"/>
    <w:semiHidden/>
    <w:rsid w:val="00E82487"/>
    <w:pPr>
      <w:spacing w:after="0" w:line="240" w:lineRule="auto"/>
    </w:pPr>
  </w:style>
  <w:style w:type="numbering" w:customStyle="1" w:styleId="BulletList">
    <w:name w:val="Bullet List"/>
    <w:rsid w:val="0085515D"/>
    <w:pPr>
      <w:numPr>
        <w:numId w:val="1"/>
      </w:numPr>
    </w:pPr>
  </w:style>
  <w:style w:type="paragraph" w:customStyle="1" w:styleId="Pre-docsHeader">
    <w:name w:val="Pre-docs Header"/>
    <w:basedOn w:val="Header"/>
    <w:uiPriority w:val="99"/>
    <w:rsid w:val="00332A08"/>
    <w:pPr>
      <w:tabs>
        <w:tab w:val="clear" w:pos="4680"/>
        <w:tab w:val="clear" w:pos="9360"/>
        <w:tab w:val="center" w:pos="4320"/>
        <w:tab w:val="right" w:pos="8640"/>
      </w:tabs>
      <w:spacing w:after="60"/>
      <w:ind w:left="-1440"/>
    </w:pPr>
    <w:rPr>
      <w:rFonts w:eastAsia="Times New Roman" w:cs="Times New Roman"/>
      <w:b/>
      <w:color w:val="008080"/>
      <w:szCs w:val="24"/>
    </w:rPr>
  </w:style>
  <w:style w:type="paragraph" w:styleId="FootnoteText">
    <w:name w:val="footnote text"/>
    <w:basedOn w:val="Normal"/>
    <w:link w:val="FootnoteTextChar"/>
    <w:uiPriority w:val="99"/>
    <w:semiHidden/>
    <w:unhideWhenUsed/>
    <w:rsid w:val="008A2B26"/>
    <w:pPr>
      <w:spacing w:after="0"/>
    </w:pPr>
    <w:rPr>
      <w:sz w:val="20"/>
      <w:szCs w:val="20"/>
    </w:rPr>
  </w:style>
  <w:style w:type="character" w:customStyle="1" w:styleId="FootnoteTextChar">
    <w:name w:val="Footnote Text Char"/>
    <w:basedOn w:val="DefaultParagraphFont"/>
    <w:link w:val="FootnoteText"/>
    <w:uiPriority w:val="99"/>
    <w:semiHidden/>
    <w:rsid w:val="008A2B26"/>
    <w:rPr>
      <w:rFonts w:ascii="Arial" w:hAnsi="Arial"/>
      <w:sz w:val="20"/>
      <w:szCs w:val="20"/>
    </w:rPr>
  </w:style>
  <w:style w:type="character" w:styleId="FootnoteReference">
    <w:name w:val="footnote reference"/>
    <w:basedOn w:val="DefaultParagraphFont"/>
    <w:uiPriority w:val="99"/>
    <w:semiHidden/>
    <w:unhideWhenUsed/>
    <w:rsid w:val="008A2B26"/>
    <w:rPr>
      <w:vertAlign w:val="superscript"/>
    </w:rPr>
  </w:style>
  <w:style w:type="character" w:styleId="FollowedHyperlink">
    <w:name w:val="FollowedHyperlink"/>
    <w:basedOn w:val="DefaultParagraphFont"/>
    <w:uiPriority w:val="99"/>
    <w:semiHidden/>
    <w:unhideWhenUsed/>
    <w:rsid w:val="00DB4FFD"/>
    <w:rPr>
      <w:color w:val="800080" w:themeColor="followedHyperlink"/>
      <w:u w:val="single"/>
    </w:rPr>
  </w:style>
  <w:style w:type="paragraph" w:customStyle="1" w:styleId="ListofTables">
    <w:name w:val="List of Tables"/>
    <w:basedOn w:val="Normal"/>
    <w:next w:val="Normal"/>
    <w:rsid w:val="006E2A6B"/>
    <w:pPr>
      <w:keepNext/>
      <w:keepLines/>
      <w:tabs>
        <w:tab w:val="left" w:pos="1080"/>
      </w:tabs>
      <w:suppressAutoHyphens/>
      <w:spacing w:after="0"/>
      <w:ind w:left="1080" w:hanging="1080"/>
    </w:pPr>
    <w:rPr>
      <w:rFonts w:eastAsia="Times New Roman" w:cs="Times New Roman"/>
      <w:b/>
      <w:szCs w:val="20"/>
    </w:rPr>
  </w:style>
  <w:style w:type="paragraph" w:styleId="TableofFigures">
    <w:name w:val="table of figures"/>
    <w:basedOn w:val="Normal"/>
    <w:next w:val="Normal"/>
    <w:uiPriority w:val="99"/>
    <w:unhideWhenUsed/>
    <w:rsid w:val="000B0F4F"/>
    <w:pPr>
      <w:tabs>
        <w:tab w:val="left" w:pos="1080"/>
        <w:tab w:val="right" w:leader="dot" w:pos="9360"/>
      </w:tabs>
      <w:spacing w:after="0"/>
      <w:ind w:left="1080" w:hanging="1080"/>
    </w:pPr>
    <w:rPr>
      <w:noProof/>
    </w:rPr>
  </w:style>
  <w:style w:type="paragraph" w:customStyle="1" w:styleId="ListofFigures">
    <w:name w:val="List of Figures"/>
    <w:basedOn w:val="Normal"/>
    <w:next w:val="Normal"/>
    <w:rsid w:val="000B0F4F"/>
    <w:pPr>
      <w:tabs>
        <w:tab w:val="left" w:pos="1368"/>
      </w:tabs>
      <w:suppressAutoHyphens/>
      <w:spacing w:after="0"/>
      <w:ind w:left="1368" w:hanging="1368"/>
    </w:pPr>
    <w:rPr>
      <w:rFonts w:eastAsia="Times New Roman" w:cs="Times New Roman"/>
      <w:b/>
      <w:szCs w:val="20"/>
    </w:rPr>
  </w:style>
  <w:style w:type="character" w:styleId="UnresolvedMention">
    <w:name w:val="Unresolved Mention"/>
    <w:basedOn w:val="DefaultParagraphFont"/>
    <w:uiPriority w:val="99"/>
    <w:semiHidden/>
    <w:unhideWhenUsed/>
    <w:rsid w:val="0023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5020">
      <w:bodyDiv w:val="1"/>
      <w:marLeft w:val="0"/>
      <w:marRight w:val="0"/>
      <w:marTop w:val="0"/>
      <w:marBottom w:val="0"/>
      <w:divBdr>
        <w:top w:val="none" w:sz="0" w:space="0" w:color="auto"/>
        <w:left w:val="none" w:sz="0" w:space="0" w:color="auto"/>
        <w:bottom w:val="none" w:sz="0" w:space="0" w:color="auto"/>
        <w:right w:val="none" w:sz="0" w:space="0" w:color="auto"/>
      </w:divBdr>
    </w:div>
    <w:div w:id="460729639">
      <w:bodyDiv w:val="1"/>
      <w:marLeft w:val="0"/>
      <w:marRight w:val="0"/>
      <w:marTop w:val="0"/>
      <w:marBottom w:val="0"/>
      <w:divBdr>
        <w:top w:val="none" w:sz="0" w:space="0" w:color="auto"/>
        <w:left w:val="none" w:sz="0" w:space="0" w:color="auto"/>
        <w:bottom w:val="none" w:sz="0" w:space="0" w:color="auto"/>
        <w:right w:val="none" w:sz="0" w:space="0" w:color="auto"/>
      </w:divBdr>
    </w:div>
    <w:div w:id="494147541">
      <w:bodyDiv w:val="1"/>
      <w:marLeft w:val="0"/>
      <w:marRight w:val="0"/>
      <w:marTop w:val="0"/>
      <w:marBottom w:val="0"/>
      <w:divBdr>
        <w:top w:val="none" w:sz="0" w:space="0" w:color="auto"/>
        <w:left w:val="none" w:sz="0" w:space="0" w:color="auto"/>
        <w:bottom w:val="none" w:sz="0" w:space="0" w:color="auto"/>
        <w:right w:val="none" w:sz="0" w:space="0" w:color="auto"/>
      </w:divBdr>
    </w:div>
    <w:div w:id="568736477">
      <w:bodyDiv w:val="1"/>
      <w:marLeft w:val="0"/>
      <w:marRight w:val="0"/>
      <w:marTop w:val="0"/>
      <w:marBottom w:val="0"/>
      <w:divBdr>
        <w:top w:val="none" w:sz="0" w:space="0" w:color="auto"/>
        <w:left w:val="none" w:sz="0" w:space="0" w:color="auto"/>
        <w:bottom w:val="none" w:sz="0" w:space="0" w:color="auto"/>
        <w:right w:val="none" w:sz="0" w:space="0" w:color="auto"/>
      </w:divBdr>
    </w:div>
    <w:div w:id="608049212">
      <w:bodyDiv w:val="1"/>
      <w:marLeft w:val="0"/>
      <w:marRight w:val="0"/>
      <w:marTop w:val="0"/>
      <w:marBottom w:val="0"/>
      <w:divBdr>
        <w:top w:val="none" w:sz="0" w:space="0" w:color="auto"/>
        <w:left w:val="none" w:sz="0" w:space="0" w:color="auto"/>
        <w:bottom w:val="none" w:sz="0" w:space="0" w:color="auto"/>
        <w:right w:val="none" w:sz="0" w:space="0" w:color="auto"/>
      </w:divBdr>
    </w:div>
    <w:div w:id="737481804">
      <w:bodyDiv w:val="1"/>
      <w:marLeft w:val="0"/>
      <w:marRight w:val="0"/>
      <w:marTop w:val="0"/>
      <w:marBottom w:val="0"/>
      <w:divBdr>
        <w:top w:val="none" w:sz="0" w:space="0" w:color="auto"/>
        <w:left w:val="none" w:sz="0" w:space="0" w:color="auto"/>
        <w:bottom w:val="none" w:sz="0" w:space="0" w:color="auto"/>
        <w:right w:val="none" w:sz="0" w:space="0" w:color="auto"/>
      </w:divBdr>
    </w:div>
    <w:div w:id="742944575">
      <w:bodyDiv w:val="1"/>
      <w:marLeft w:val="0"/>
      <w:marRight w:val="0"/>
      <w:marTop w:val="0"/>
      <w:marBottom w:val="0"/>
      <w:divBdr>
        <w:top w:val="none" w:sz="0" w:space="0" w:color="auto"/>
        <w:left w:val="none" w:sz="0" w:space="0" w:color="auto"/>
        <w:bottom w:val="none" w:sz="0" w:space="0" w:color="auto"/>
        <w:right w:val="none" w:sz="0" w:space="0" w:color="auto"/>
      </w:divBdr>
    </w:div>
    <w:div w:id="1116099250">
      <w:bodyDiv w:val="1"/>
      <w:marLeft w:val="0"/>
      <w:marRight w:val="0"/>
      <w:marTop w:val="0"/>
      <w:marBottom w:val="0"/>
      <w:divBdr>
        <w:top w:val="none" w:sz="0" w:space="0" w:color="auto"/>
        <w:left w:val="none" w:sz="0" w:space="0" w:color="auto"/>
        <w:bottom w:val="none" w:sz="0" w:space="0" w:color="auto"/>
        <w:right w:val="none" w:sz="0" w:space="0" w:color="auto"/>
      </w:divBdr>
    </w:div>
    <w:div w:id="1223831137">
      <w:bodyDiv w:val="1"/>
      <w:marLeft w:val="0"/>
      <w:marRight w:val="0"/>
      <w:marTop w:val="0"/>
      <w:marBottom w:val="0"/>
      <w:divBdr>
        <w:top w:val="none" w:sz="0" w:space="0" w:color="auto"/>
        <w:left w:val="none" w:sz="0" w:space="0" w:color="auto"/>
        <w:bottom w:val="none" w:sz="0" w:space="0" w:color="auto"/>
        <w:right w:val="none" w:sz="0" w:space="0" w:color="auto"/>
      </w:divBdr>
    </w:div>
    <w:div w:id="1282687702">
      <w:bodyDiv w:val="1"/>
      <w:marLeft w:val="0"/>
      <w:marRight w:val="0"/>
      <w:marTop w:val="0"/>
      <w:marBottom w:val="0"/>
      <w:divBdr>
        <w:top w:val="none" w:sz="0" w:space="0" w:color="auto"/>
        <w:left w:val="none" w:sz="0" w:space="0" w:color="auto"/>
        <w:bottom w:val="none" w:sz="0" w:space="0" w:color="auto"/>
        <w:right w:val="none" w:sz="0" w:space="0" w:color="auto"/>
      </w:divBdr>
    </w:div>
    <w:div w:id="1301115189">
      <w:bodyDiv w:val="1"/>
      <w:marLeft w:val="0"/>
      <w:marRight w:val="0"/>
      <w:marTop w:val="0"/>
      <w:marBottom w:val="0"/>
      <w:divBdr>
        <w:top w:val="none" w:sz="0" w:space="0" w:color="auto"/>
        <w:left w:val="none" w:sz="0" w:space="0" w:color="auto"/>
        <w:bottom w:val="none" w:sz="0" w:space="0" w:color="auto"/>
        <w:right w:val="none" w:sz="0" w:space="0" w:color="auto"/>
      </w:divBdr>
    </w:div>
    <w:div w:id="1326591533">
      <w:bodyDiv w:val="1"/>
      <w:marLeft w:val="0"/>
      <w:marRight w:val="0"/>
      <w:marTop w:val="0"/>
      <w:marBottom w:val="0"/>
      <w:divBdr>
        <w:top w:val="none" w:sz="0" w:space="0" w:color="auto"/>
        <w:left w:val="none" w:sz="0" w:space="0" w:color="auto"/>
        <w:bottom w:val="none" w:sz="0" w:space="0" w:color="auto"/>
        <w:right w:val="none" w:sz="0" w:space="0" w:color="auto"/>
      </w:divBdr>
    </w:div>
    <w:div w:id="1380519590">
      <w:bodyDiv w:val="1"/>
      <w:marLeft w:val="0"/>
      <w:marRight w:val="0"/>
      <w:marTop w:val="0"/>
      <w:marBottom w:val="0"/>
      <w:divBdr>
        <w:top w:val="none" w:sz="0" w:space="0" w:color="auto"/>
        <w:left w:val="none" w:sz="0" w:space="0" w:color="auto"/>
        <w:bottom w:val="none" w:sz="0" w:space="0" w:color="auto"/>
        <w:right w:val="none" w:sz="0" w:space="0" w:color="auto"/>
      </w:divBdr>
    </w:div>
    <w:div w:id="1423793461">
      <w:bodyDiv w:val="1"/>
      <w:marLeft w:val="0"/>
      <w:marRight w:val="0"/>
      <w:marTop w:val="0"/>
      <w:marBottom w:val="0"/>
      <w:divBdr>
        <w:top w:val="none" w:sz="0" w:space="0" w:color="auto"/>
        <w:left w:val="none" w:sz="0" w:space="0" w:color="auto"/>
        <w:bottom w:val="none" w:sz="0" w:space="0" w:color="auto"/>
        <w:right w:val="none" w:sz="0" w:space="0" w:color="auto"/>
      </w:divBdr>
    </w:div>
    <w:div w:id="1881353735">
      <w:bodyDiv w:val="1"/>
      <w:marLeft w:val="0"/>
      <w:marRight w:val="0"/>
      <w:marTop w:val="0"/>
      <w:marBottom w:val="0"/>
      <w:divBdr>
        <w:top w:val="none" w:sz="0" w:space="0" w:color="auto"/>
        <w:left w:val="none" w:sz="0" w:space="0" w:color="auto"/>
        <w:bottom w:val="none" w:sz="0" w:space="0" w:color="auto"/>
        <w:right w:val="none" w:sz="0" w:space="0" w:color="auto"/>
      </w:divBdr>
    </w:div>
    <w:div w:id="2004159685">
      <w:bodyDiv w:val="1"/>
      <w:marLeft w:val="0"/>
      <w:marRight w:val="0"/>
      <w:marTop w:val="0"/>
      <w:marBottom w:val="0"/>
      <w:divBdr>
        <w:top w:val="none" w:sz="0" w:space="0" w:color="auto"/>
        <w:left w:val="none" w:sz="0" w:space="0" w:color="auto"/>
        <w:bottom w:val="none" w:sz="0" w:space="0" w:color="auto"/>
        <w:right w:val="none" w:sz="0" w:space="0" w:color="auto"/>
      </w:divBdr>
    </w:div>
    <w:div w:id="2078630790">
      <w:bodyDiv w:val="1"/>
      <w:marLeft w:val="0"/>
      <w:marRight w:val="0"/>
      <w:marTop w:val="0"/>
      <w:marBottom w:val="0"/>
      <w:divBdr>
        <w:top w:val="none" w:sz="0" w:space="0" w:color="auto"/>
        <w:left w:val="none" w:sz="0" w:space="0" w:color="auto"/>
        <w:bottom w:val="none" w:sz="0" w:space="0" w:color="auto"/>
        <w:right w:val="none" w:sz="0" w:space="0" w:color="auto"/>
      </w:divBdr>
    </w:div>
    <w:div w:id="21217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45%C2%B033'29.1%22N+123%C2%B055'15.6%22W/@45.5580937,-123.9231887,17z/data=!3m1!4b1!4m5!3m4!1s0x0:0x0!8m2!3d45.55809!4d-123.921" TargetMode="External"/><Relationship Id="rId13" Type="http://schemas.openxmlformats.org/officeDocument/2006/relationships/hyperlink" Target="https://www.google.com/maps/place/45%C2%B035'53.2%22N+123%C2%B056'42.0%22W/@45.5981237,-123.9471887,17z/data=!3m1!4b1!4m5!3m4!1s0x0:0x0!8m2!3d45.59812!4d-123.945" TargetMode="External"/><Relationship Id="rId18" Type="http://schemas.openxmlformats.org/officeDocument/2006/relationships/hyperlink" Target="https://www.google.com/maps/place/45%C2%B034'08.4%22N+123%C2%B056'42.5%22W/@45.5690031,-123.9473269,17z/data=!3m1!4b1!4m5!3m4!1s0x0:0x0!8m2!3d45.5690031!4d-123.9451382" TargetMode="External"/><Relationship Id="rId26" Type="http://schemas.openxmlformats.org/officeDocument/2006/relationships/hyperlink" Target="https://www.google.com/maps/place/45%C2%B034'23.4%22N+123%C2%B057'14.6%22W/@45.5731617,-123.9562527,17z/data=!3m1!4b1!4m5!3m4!1s0x0:0x0!8m2!3d45.573158!4d-123.954064" TargetMode="External"/><Relationship Id="rId3" Type="http://schemas.openxmlformats.org/officeDocument/2006/relationships/styles" Target="styles.xml"/><Relationship Id="rId21" Type="http://schemas.openxmlformats.org/officeDocument/2006/relationships/hyperlink" Target="https://www.google.com/maps/search/45.573091,+-123.951446?sa=X&amp;ved=2ahUKEwjHipD61ZnkAhWPylkKHcLoCJEQ8gEwAHoECAoQAQ"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maps/place/45%C2%B035'50.8%22N+123%C2%B056'49.2%22W/@45.5974537,-123.9491887,17z/data=!3m1!4b1!4m5!3m4!1s0x0:0x0!8m2!3d45.59745!4d-123.947" TargetMode="External"/><Relationship Id="rId17" Type="http://schemas.openxmlformats.org/officeDocument/2006/relationships/hyperlink" Target="https://www.google.com/maps/search/45.59806214,+-123.9373536?sa=X&amp;ved=2ahUKEwjHlbOX67TiAhXNY98KHSN9Bf4Q8gEwAHoECAAQAQ" TargetMode="External"/><Relationship Id="rId25" Type="http://schemas.openxmlformats.org/officeDocument/2006/relationships/hyperlink" Target="https://www.google.com/maps/place/45%C2%B034'32.3%22N+123%C2%B057'06.9%22W/@45.5756477,-123.9541067,17z/data=!3m1!4b1!4m5!3m4!1s0x0:0x0!8m2!3d45.575644!4d-123.951918" TargetMode="External"/><Relationship Id="rId33" Type="http://schemas.openxmlformats.org/officeDocument/2006/relationships/hyperlink" Target="https://www.google.com/maps/place/45%C2%B034'17.2%22N+123%C2%B056'48.2%22W/@45.5714347,-123.9489137,17z/data=!3m1!4b1!4m5!3m4!1s0x0:0x0!8m2!3d45.571431!4d-123.946725"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google.com/maps/place/45%C2%B034'17.0%22N+123%C2%B056'47.3%22W/@45.5713785,-123.9486631,17z/data=!3m1!4b1!4m5!3m4!1s0x0:0x0!8m2!3d45.5713785!4d-123.9464744" TargetMode="External"/><Relationship Id="rId29" Type="http://schemas.openxmlformats.org/officeDocument/2006/relationships/hyperlink" Target="https://www.google.com/maps/place/45%C2%B034'18.6%22N+123%C2%B057'02.1%22W/@45.5718477,-123.9527757,17z/data=!3m1!4b1!4m5!3m4!1s0x0:0x0!8m2!3d45.571844!4d-123.9505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45%C2%B034'48.3%22N+123%C2%B057'00.0%22W/@45.5800937,-123.9521887,17z/data=!3m1!4b1!4m5!3m4!1s0x0:0x0!8m2!3d45.58009!4d-123.95" TargetMode="External"/><Relationship Id="rId24" Type="http://schemas.openxmlformats.org/officeDocument/2006/relationships/hyperlink" Target="https://www.google.com/maps/place/45%C2%B035'50.9%22N+123%C2%B056'42.6%22W/@45.5974741,-123.9473571,17z/data=!3m1!4b1!4m5!3m4!1s0x0:0x0!8m2!3d45.5974741!4d-123.9451684" TargetMode="External"/><Relationship Id="rId32" Type="http://schemas.openxmlformats.org/officeDocument/2006/relationships/hyperlink" Target="https://www.google.com/maps/place/45%C2%B034'21.3%22N+123%C2%B056'52.9%22W/@45.5725757,-123.9502017,17z/data=!3m1!4b1!4m5!3m4!1s0x0:0x0!8m2!3d45.572572!4d-123.948013"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google.com/maps/place/45%C2%B034'32.4%22N+123%C2%B057'16.5%22W/@45.5756777,-123.9567677,17z/data=!3m1!4b1!4m5!3m4!1s0x0:0x0!8m2!3d45.575674!4d-123.954579" TargetMode="External"/><Relationship Id="rId28" Type="http://schemas.openxmlformats.org/officeDocument/2006/relationships/hyperlink" Target="https://www.google.com/maps/place/45%C2%B034'17.9%22N+123%C2%B057'03.7%22W/@45.5716297,-123.9532157,17z/data=!3m1!4b1!4m5!3m4!1s0x0:0x0!8m2!3d45.571626!4d-123.951027" TargetMode="External"/><Relationship Id="rId10" Type="http://schemas.openxmlformats.org/officeDocument/2006/relationships/hyperlink" Target="https://www.google.com/maps/place/45%C2%B034'15.9%22N+123%C2%B056'34.8%22W/@45.5710837,-123.9451887,17z/data=!3m1!4b1!4m5!3m4!1s0x0:0x0!8m2!3d45.57108!4d-123.943" TargetMode="External"/><Relationship Id="rId19" Type="http://schemas.openxmlformats.org/officeDocument/2006/relationships/hyperlink" Target="https://www.google.com/maps/place/45%C2%B034'13.0%22N+123%C2%B057'26.1%22W/@45.5702799,-123.9594399,17z/data=!3m1!4b1!4m5!3m4!1s0x0:0x0!8m2!3d45.5702799!4d-123.9572512" TargetMode="External"/><Relationship Id="rId31" Type="http://schemas.openxmlformats.org/officeDocument/2006/relationships/hyperlink" Target="https://www.google.com/maps/place/45%C2%B034'19.5%22N+123%C2%B056'57.2%22W/@45.5720957,-123.9514137,17z/data=!3m1!4b1!4m5!3m4!1s0x0:0x0!8m2!3d45.572092!4d-123.949225" TargetMode="External"/><Relationship Id="rId4" Type="http://schemas.openxmlformats.org/officeDocument/2006/relationships/settings" Target="settings.xml"/><Relationship Id="rId9" Type="http://schemas.openxmlformats.org/officeDocument/2006/relationships/hyperlink" Target="https://www.google.com/maps/place/45%C2%B033'52.8%22N+123%C2%B056'13.2%22W/@45.5646637,-123.9391887,17z/data=!3m1!4b1!4m5!3m4!1s0x0:0x0!8m2!3d45.56466!4d-123.937" TargetMode="External"/><Relationship Id="rId14" Type="http://schemas.openxmlformats.org/officeDocument/2006/relationships/hyperlink" Target="https://www.google.com/maps/place/45%C2%B034'18.3%22N+123%C2%B056'49.2%22W/@45.5717437,-123.9491887,17z/data=!3m1!4b1!4m5!3m4!1s0x0:0x0!8m2!3d45.57174!4d-123.947" TargetMode="External"/><Relationship Id="rId22" Type="http://schemas.openxmlformats.org/officeDocument/2006/relationships/hyperlink" Target="https://www.google.com/maps/place/45%C2%B034'24.8%22N+123%C2%B057'03.5%22W/@45.5735447,-123.9531517,17z/data=!3m1!4b1!4m5!3m4!1s0x0:0x0!8m2!3d45.573541!4d-123.950963" TargetMode="External"/><Relationship Id="rId27" Type="http://schemas.openxmlformats.org/officeDocument/2006/relationships/hyperlink" Target="https://www.google.com/maps/place/45%C2%B034'14.7%22N+123%C2%B057'20.3%22W/@45.5707437,-123.9578187,17z/data=!3m1!4b1!4m5!3m4!1s0x0:0x0!8m2!3d45.57074!4d-123.95563" TargetMode="External"/><Relationship Id="rId30" Type="http://schemas.openxmlformats.org/officeDocument/2006/relationships/hyperlink" Target="https://www.google.com/maps/place/45%C2%B034'19.2%22N+123%C2%B057'00.6%22W/@45.5719907,-123.9523577,17z/data=!3m1!4b1!4m5!3m4!1s0x0:0x0!8m2!3d45.571987!4d-123.950169"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89DC-FBE9-4A0B-A43A-B45C1B31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2019-05-03T18:43:00Z</dcterms:created>
  <dcterms:modified xsi:type="dcterms:W3CDTF">2019-08-23T19:21:00Z</dcterms:modified>
</cp:coreProperties>
</file>