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73CB1" w14:textId="1391DF72" w:rsidR="00477121" w:rsidRPr="00FC76AB" w:rsidRDefault="00F94566" w:rsidP="00FC76AB">
      <w:pPr>
        <w:tabs>
          <w:tab w:val="left" w:pos="4140"/>
        </w:tabs>
        <w:rPr>
          <w:rFonts w:cs="Arial"/>
          <w:b/>
          <w:sz w:val="36"/>
        </w:rPr>
      </w:pPr>
      <w:bookmarkStart w:id="0" w:name="_Hlk11842376"/>
      <w:bookmarkStart w:id="1" w:name="_Toc528141142"/>
      <w:bookmarkStart w:id="2" w:name="_GoBack"/>
      <w:bookmarkEnd w:id="0"/>
      <w:bookmarkEnd w:id="2"/>
      <w:r w:rsidRPr="00FC76AB">
        <w:rPr>
          <w:rFonts w:cs="Arial"/>
          <w:b/>
          <w:sz w:val="36"/>
        </w:rPr>
        <w:t xml:space="preserve">Community </w:t>
      </w:r>
      <w:r w:rsidR="00627B3C" w:rsidRPr="00B43DCA">
        <w:rPr>
          <w:rFonts w:cs="Arial"/>
          <w:b/>
          <w:sz w:val="36"/>
        </w:rPr>
        <w:t>Annex</w:t>
      </w:r>
      <w:r w:rsidR="00F43A94" w:rsidRPr="00B43DCA">
        <w:rPr>
          <w:rFonts w:cs="Arial"/>
          <w:b/>
          <w:sz w:val="36"/>
        </w:rPr>
        <w:t xml:space="preserve"> </w:t>
      </w:r>
      <w:bookmarkEnd w:id="1"/>
      <w:r w:rsidR="00F2697E">
        <w:rPr>
          <w:rFonts w:cs="Arial"/>
          <w:b/>
          <w:sz w:val="36"/>
        </w:rPr>
        <w:t>H</w:t>
      </w:r>
      <w:r w:rsidR="00974190">
        <w:rPr>
          <w:rFonts w:cs="Arial"/>
          <w:b/>
          <w:sz w:val="36"/>
        </w:rPr>
        <w:tab/>
      </w:r>
      <w:r w:rsidR="00F2697E">
        <w:rPr>
          <w:rFonts w:cs="Arial"/>
          <w:b/>
          <w:sz w:val="36"/>
        </w:rPr>
        <w:t>Sand Lake</w:t>
      </w:r>
    </w:p>
    <w:p w14:paraId="3AF6C655" w14:textId="1E7F7607" w:rsidR="005C4BF3" w:rsidRDefault="00FC76AB">
      <w:pPr>
        <w:pStyle w:val="TOC1"/>
        <w:rPr>
          <w:rFonts w:asciiTheme="minorHAnsi" w:eastAsiaTheme="minorEastAsia" w:hAnsiTheme="minorHAnsi"/>
          <w:b w:val="0"/>
          <w:noProof/>
          <w:sz w:val="22"/>
        </w:rPr>
      </w:pPr>
      <w:r>
        <w:rPr>
          <w:rFonts w:ascii="Arial Bold" w:hAnsi="Arial Bold" w:cs="Arial"/>
          <w:noProof/>
          <w:sz w:val="28"/>
        </w:rPr>
        <w:fldChar w:fldCharType="begin"/>
      </w:r>
      <w:r>
        <w:rPr>
          <w:rFonts w:ascii="Arial Bold" w:hAnsi="Arial Bold" w:cs="Arial"/>
          <w:noProof/>
          <w:sz w:val="28"/>
        </w:rPr>
        <w:instrText xml:space="preserve"> TOC \o "1-3" \h \z \u </w:instrText>
      </w:r>
      <w:r>
        <w:rPr>
          <w:rFonts w:ascii="Arial Bold" w:hAnsi="Arial Bold" w:cs="Arial"/>
          <w:noProof/>
          <w:sz w:val="28"/>
        </w:rPr>
        <w:fldChar w:fldCharType="separate"/>
      </w:r>
      <w:hyperlink w:anchor="_Toc12436499" w:history="1">
        <w:r w:rsidR="005C4BF3" w:rsidRPr="00647478">
          <w:rPr>
            <w:rStyle w:val="Hyperlink"/>
            <w:noProof/>
          </w:rPr>
          <w:t>1</w:t>
        </w:r>
        <w:r w:rsidR="005C4BF3">
          <w:rPr>
            <w:rFonts w:asciiTheme="minorHAnsi" w:eastAsiaTheme="minorEastAsia" w:hAnsiTheme="minorHAnsi"/>
            <w:b w:val="0"/>
            <w:noProof/>
            <w:sz w:val="22"/>
          </w:rPr>
          <w:tab/>
        </w:r>
        <w:r w:rsidR="005C4BF3" w:rsidRPr="00647478">
          <w:rPr>
            <w:rStyle w:val="Hyperlink"/>
            <w:noProof/>
          </w:rPr>
          <w:t>Community Overview</w:t>
        </w:r>
        <w:r w:rsidR="005C4BF3">
          <w:rPr>
            <w:noProof/>
            <w:webHidden/>
          </w:rPr>
          <w:tab/>
        </w:r>
        <w:r w:rsidR="005C4BF3">
          <w:rPr>
            <w:noProof/>
            <w:webHidden/>
          </w:rPr>
          <w:fldChar w:fldCharType="begin"/>
        </w:r>
        <w:r w:rsidR="005C4BF3">
          <w:rPr>
            <w:noProof/>
            <w:webHidden/>
          </w:rPr>
          <w:instrText xml:space="preserve"> PAGEREF _Toc12436499 \h </w:instrText>
        </w:r>
        <w:r w:rsidR="005C4BF3">
          <w:rPr>
            <w:noProof/>
            <w:webHidden/>
          </w:rPr>
        </w:r>
        <w:r w:rsidR="005C4BF3">
          <w:rPr>
            <w:noProof/>
            <w:webHidden/>
          </w:rPr>
          <w:fldChar w:fldCharType="separate"/>
        </w:r>
        <w:r w:rsidR="005C4BF3">
          <w:rPr>
            <w:noProof/>
            <w:webHidden/>
          </w:rPr>
          <w:t>2</w:t>
        </w:r>
        <w:r w:rsidR="005C4BF3">
          <w:rPr>
            <w:noProof/>
            <w:webHidden/>
          </w:rPr>
          <w:fldChar w:fldCharType="end"/>
        </w:r>
      </w:hyperlink>
    </w:p>
    <w:p w14:paraId="28238877" w14:textId="4719232C" w:rsidR="005C4BF3" w:rsidRDefault="00C82477">
      <w:pPr>
        <w:pStyle w:val="TOC1"/>
        <w:rPr>
          <w:rFonts w:asciiTheme="minorHAnsi" w:eastAsiaTheme="minorEastAsia" w:hAnsiTheme="minorHAnsi"/>
          <w:b w:val="0"/>
          <w:noProof/>
          <w:sz w:val="22"/>
        </w:rPr>
      </w:pPr>
      <w:hyperlink w:anchor="_Toc12436500" w:history="1">
        <w:r w:rsidR="005C4BF3" w:rsidRPr="00647478">
          <w:rPr>
            <w:rStyle w:val="Hyperlink"/>
            <w:noProof/>
          </w:rPr>
          <w:t>2</w:t>
        </w:r>
        <w:r w:rsidR="005C4BF3">
          <w:rPr>
            <w:rFonts w:asciiTheme="minorHAnsi" w:eastAsiaTheme="minorEastAsia" w:hAnsiTheme="minorHAnsi"/>
            <w:b w:val="0"/>
            <w:noProof/>
            <w:sz w:val="22"/>
          </w:rPr>
          <w:tab/>
        </w:r>
        <w:r w:rsidR="005C4BF3" w:rsidRPr="00647478">
          <w:rPr>
            <w:rStyle w:val="Hyperlink"/>
            <w:noProof/>
          </w:rPr>
          <w:t>Existing Evacuation Facilities Analysis</w:t>
        </w:r>
        <w:r w:rsidR="005C4BF3">
          <w:rPr>
            <w:noProof/>
            <w:webHidden/>
          </w:rPr>
          <w:tab/>
        </w:r>
        <w:r w:rsidR="005C4BF3">
          <w:rPr>
            <w:noProof/>
            <w:webHidden/>
          </w:rPr>
          <w:fldChar w:fldCharType="begin"/>
        </w:r>
        <w:r w:rsidR="005C4BF3">
          <w:rPr>
            <w:noProof/>
            <w:webHidden/>
          </w:rPr>
          <w:instrText xml:space="preserve"> PAGEREF _Toc12436500 \h </w:instrText>
        </w:r>
        <w:r w:rsidR="005C4BF3">
          <w:rPr>
            <w:noProof/>
            <w:webHidden/>
          </w:rPr>
        </w:r>
        <w:r w:rsidR="005C4BF3">
          <w:rPr>
            <w:noProof/>
            <w:webHidden/>
          </w:rPr>
          <w:fldChar w:fldCharType="separate"/>
        </w:r>
        <w:r w:rsidR="005C4BF3">
          <w:rPr>
            <w:noProof/>
            <w:webHidden/>
          </w:rPr>
          <w:t>2</w:t>
        </w:r>
        <w:r w:rsidR="005C4BF3">
          <w:rPr>
            <w:noProof/>
            <w:webHidden/>
          </w:rPr>
          <w:fldChar w:fldCharType="end"/>
        </w:r>
      </w:hyperlink>
    </w:p>
    <w:p w14:paraId="7637120C" w14:textId="74949BA8" w:rsidR="005C4BF3" w:rsidRDefault="00C82477">
      <w:pPr>
        <w:pStyle w:val="TOC1"/>
        <w:rPr>
          <w:rFonts w:asciiTheme="minorHAnsi" w:eastAsiaTheme="minorEastAsia" w:hAnsiTheme="minorHAnsi"/>
          <w:b w:val="0"/>
          <w:noProof/>
          <w:sz w:val="22"/>
        </w:rPr>
      </w:pPr>
      <w:hyperlink w:anchor="_Toc12436501" w:history="1">
        <w:r w:rsidR="005C4BF3" w:rsidRPr="00647478">
          <w:rPr>
            <w:rStyle w:val="Hyperlink"/>
            <w:noProof/>
          </w:rPr>
          <w:t>3</w:t>
        </w:r>
        <w:r w:rsidR="005C4BF3">
          <w:rPr>
            <w:rFonts w:asciiTheme="minorHAnsi" w:eastAsiaTheme="minorEastAsia" w:hAnsiTheme="minorHAnsi"/>
            <w:b w:val="0"/>
            <w:noProof/>
            <w:sz w:val="22"/>
          </w:rPr>
          <w:tab/>
        </w:r>
        <w:r w:rsidR="005C4BF3" w:rsidRPr="00647478">
          <w:rPr>
            <w:rStyle w:val="Hyperlink"/>
            <w:noProof/>
          </w:rPr>
          <w:t>Evacuation Improvements Project Identification</w:t>
        </w:r>
        <w:r w:rsidR="005C4BF3">
          <w:rPr>
            <w:noProof/>
            <w:webHidden/>
          </w:rPr>
          <w:tab/>
        </w:r>
        <w:r w:rsidR="005C4BF3">
          <w:rPr>
            <w:noProof/>
            <w:webHidden/>
          </w:rPr>
          <w:fldChar w:fldCharType="begin"/>
        </w:r>
        <w:r w:rsidR="005C4BF3">
          <w:rPr>
            <w:noProof/>
            <w:webHidden/>
          </w:rPr>
          <w:instrText xml:space="preserve"> PAGEREF _Toc12436501 \h </w:instrText>
        </w:r>
        <w:r w:rsidR="005C4BF3">
          <w:rPr>
            <w:noProof/>
            <w:webHidden/>
          </w:rPr>
        </w:r>
        <w:r w:rsidR="005C4BF3">
          <w:rPr>
            <w:noProof/>
            <w:webHidden/>
          </w:rPr>
          <w:fldChar w:fldCharType="separate"/>
        </w:r>
        <w:r w:rsidR="005C4BF3">
          <w:rPr>
            <w:noProof/>
            <w:webHidden/>
          </w:rPr>
          <w:t>4</w:t>
        </w:r>
        <w:r w:rsidR="005C4BF3">
          <w:rPr>
            <w:noProof/>
            <w:webHidden/>
          </w:rPr>
          <w:fldChar w:fldCharType="end"/>
        </w:r>
      </w:hyperlink>
    </w:p>
    <w:p w14:paraId="39BC47E0" w14:textId="5B635896" w:rsidR="005C4BF3" w:rsidRDefault="00C82477">
      <w:pPr>
        <w:pStyle w:val="TOC2"/>
        <w:rPr>
          <w:rFonts w:asciiTheme="minorHAnsi" w:eastAsiaTheme="minorEastAsia" w:hAnsiTheme="minorHAnsi"/>
          <w:noProof/>
          <w:sz w:val="22"/>
        </w:rPr>
      </w:pPr>
      <w:hyperlink w:anchor="_Toc12436502" w:history="1">
        <w:r w:rsidR="005C4BF3" w:rsidRPr="00647478">
          <w:rPr>
            <w:rStyle w:val="Hyperlink"/>
            <w:noProof/>
          </w:rPr>
          <w:t>3.1</w:t>
        </w:r>
        <w:r w:rsidR="005C4BF3">
          <w:rPr>
            <w:rFonts w:asciiTheme="minorHAnsi" w:eastAsiaTheme="minorEastAsia" w:hAnsiTheme="minorHAnsi"/>
            <w:noProof/>
            <w:sz w:val="22"/>
          </w:rPr>
          <w:tab/>
        </w:r>
        <w:r w:rsidR="005C4BF3" w:rsidRPr="00647478">
          <w:rPr>
            <w:rStyle w:val="Hyperlink"/>
            <w:noProof/>
          </w:rPr>
          <w:t>Wayfinding</w:t>
        </w:r>
        <w:r w:rsidR="005C4BF3">
          <w:rPr>
            <w:noProof/>
            <w:webHidden/>
          </w:rPr>
          <w:tab/>
        </w:r>
        <w:r w:rsidR="005C4BF3">
          <w:rPr>
            <w:noProof/>
            <w:webHidden/>
          </w:rPr>
          <w:fldChar w:fldCharType="begin"/>
        </w:r>
        <w:r w:rsidR="005C4BF3">
          <w:rPr>
            <w:noProof/>
            <w:webHidden/>
          </w:rPr>
          <w:instrText xml:space="preserve"> PAGEREF _Toc12436502 \h </w:instrText>
        </w:r>
        <w:r w:rsidR="005C4BF3">
          <w:rPr>
            <w:noProof/>
            <w:webHidden/>
          </w:rPr>
        </w:r>
        <w:r w:rsidR="005C4BF3">
          <w:rPr>
            <w:noProof/>
            <w:webHidden/>
          </w:rPr>
          <w:fldChar w:fldCharType="separate"/>
        </w:r>
        <w:r w:rsidR="005C4BF3">
          <w:rPr>
            <w:noProof/>
            <w:webHidden/>
          </w:rPr>
          <w:t>4</w:t>
        </w:r>
        <w:r w:rsidR="005C4BF3">
          <w:rPr>
            <w:noProof/>
            <w:webHidden/>
          </w:rPr>
          <w:fldChar w:fldCharType="end"/>
        </w:r>
      </w:hyperlink>
    </w:p>
    <w:p w14:paraId="57DF030C" w14:textId="07D2BF05" w:rsidR="00FC76AB" w:rsidRPr="00FC76AB" w:rsidRDefault="00FC76AB" w:rsidP="00FC76AB">
      <w:r>
        <w:rPr>
          <w:rFonts w:ascii="Arial Bold" w:hAnsi="Arial Bold" w:cs="Arial"/>
          <w:noProof/>
          <w:sz w:val="28"/>
        </w:rPr>
        <w:fldChar w:fldCharType="end"/>
      </w:r>
    </w:p>
    <w:p w14:paraId="5CC2770A" w14:textId="77777777" w:rsidR="00FC76AB" w:rsidRDefault="00FC76AB">
      <w:pPr>
        <w:spacing w:after="200" w:line="276" w:lineRule="auto"/>
        <w:rPr>
          <w:rFonts w:ascii="Calibri" w:eastAsiaTheme="majorEastAsia" w:hAnsi="Calibri" w:cstheme="majorBidi"/>
          <w:b/>
          <w:bCs/>
          <w:sz w:val="36"/>
          <w:szCs w:val="36"/>
        </w:rPr>
      </w:pPr>
      <w:bookmarkStart w:id="3" w:name="_Toc524422847"/>
      <w:bookmarkStart w:id="4" w:name="_Toc524425746"/>
      <w:r>
        <w:br w:type="page"/>
      </w:r>
    </w:p>
    <w:p w14:paraId="1ABCCF4E" w14:textId="513AEDD2" w:rsidR="003402BA" w:rsidRPr="00AB14D1" w:rsidRDefault="00D03C38" w:rsidP="00D03C38">
      <w:pPr>
        <w:pStyle w:val="Heading1"/>
      </w:pPr>
      <w:bookmarkStart w:id="5" w:name="_Toc12436499"/>
      <w:r>
        <w:lastRenderedPageBreak/>
        <w:t>1</w:t>
      </w:r>
      <w:r w:rsidR="003402BA" w:rsidRPr="00AB14D1">
        <w:tab/>
        <w:t>Community Overview</w:t>
      </w:r>
      <w:bookmarkEnd w:id="3"/>
      <w:bookmarkEnd w:id="4"/>
      <w:bookmarkEnd w:id="5"/>
    </w:p>
    <w:p w14:paraId="01E19D59" w14:textId="7234A8CA" w:rsidR="005B1823" w:rsidRPr="005C4BF3" w:rsidRDefault="005C4BF3" w:rsidP="005B1823">
      <w:pPr>
        <w:rPr>
          <w:rFonts w:asciiTheme="minorHAnsi" w:hAnsiTheme="minorHAnsi"/>
          <w:sz w:val="22"/>
        </w:rPr>
      </w:pPr>
      <w:r w:rsidRPr="005C4BF3">
        <w:t>The Sand Lake area encompasses the entirety of the Sand Lake estuary including Whalen Island and the Sand Lake Recreational Area. The low-lying region contains large swaths of land within the inundation zone, but relatively few structures. The area is also a popular destination for camping and recreational activities.</w:t>
      </w:r>
    </w:p>
    <w:p w14:paraId="2FA2338A" w14:textId="3EDCD695" w:rsidR="003402BA" w:rsidRDefault="00D03C38" w:rsidP="00D03C38">
      <w:pPr>
        <w:pStyle w:val="Heading1"/>
      </w:pPr>
      <w:bookmarkStart w:id="6" w:name="_Toc524422848"/>
      <w:bookmarkStart w:id="7" w:name="_Toc524425747"/>
      <w:bookmarkStart w:id="8" w:name="_Toc12436500"/>
      <w:r>
        <w:t>2</w:t>
      </w:r>
      <w:r>
        <w:tab/>
      </w:r>
      <w:r w:rsidR="003402BA" w:rsidRPr="00A64A58">
        <w:t>Existing Evacuation Facilities Analysis</w:t>
      </w:r>
      <w:bookmarkEnd w:id="6"/>
      <w:bookmarkEnd w:id="7"/>
      <w:bookmarkEnd w:id="8"/>
    </w:p>
    <w:p w14:paraId="7CA00441" w14:textId="77777777" w:rsidR="003402BA" w:rsidRPr="005C4BF3" w:rsidRDefault="003402BA" w:rsidP="003402BA">
      <w:pPr>
        <w:pStyle w:val="Heading4"/>
      </w:pPr>
      <w:r w:rsidRPr="005C4BF3">
        <w:t>Tsunami Wave Arrival Time</w:t>
      </w:r>
    </w:p>
    <w:p w14:paraId="5A2C9CE1" w14:textId="6D823599" w:rsidR="005B1823" w:rsidRPr="00B779D2" w:rsidRDefault="005B1823" w:rsidP="005B1823">
      <w:pPr>
        <w:rPr>
          <w:rFonts w:asciiTheme="minorHAnsi" w:hAnsiTheme="minorHAnsi"/>
          <w:sz w:val="22"/>
        </w:rPr>
      </w:pPr>
      <w:r w:rsidRPr="005C4BF3">
        <w:t>In the XXL scenario, waves will begin to arrive at the beach</w:t>
      </w:r>
      <w:r w:rsidR="00336402" w:rsidRPr="005C4BF3">
        <w:t xml:space="preserve"> in</w:t>
      </w:r>
      <w:r w:rsidRPr="005C4BF3">
        <w:t xml:space="preserve"> approximately </w:t>
      </w:r>
      <w:r w:rsidR="00336402" w:rsidRPr="005C4BF3">
        <w:t>2</w:t>
      </w:r>
      <w:r w:rsidR="00725A44" w:rsidRPr="005C4BF3">
        <w:t>0</w:t>
      </w:r>
      <w:r w:rsidRPr="005C4BF3">
        <w:t xml:space="preserve"> minutes after the earthquake begins. The wave </w:t>
      </w:r>
      <w:r w:rsidR="005C4BF3" w:rsidRPr="005C4BF3">
        <w:t xml:space="preserve">will then arrive at Whalen Island within 24 minutes and inundate the entire zone within 34 minutes. </w:t>
      </w:r>
    </w:p>
    <w:p w14:paraId="49FFFD16" w14:textId="77777777" w:rsidR="003402BA" w:rsidRPr="00B30C1D" w:rsidRDefault="003402BA" w:rsidP="003402BA">
      <w:pPr>
        <w:rPr>
          <w:i/>
        </w:rPr>
      </w:pPr>
      <w:r w:rsidRPr="00B779D2">
        <w:rPr>
          <w:i/>
        </w:rPr>
        <w:t>See Appendix B for maps.</w:t>
      </w:r>
    </w:p>
    <w:p w14:paraId="7C9D2156" w14:textId="77777777" w:rsidR="003402BA" w:rsidRDefault="003402BA" w:rsidP="003402BA">
      <w:pPr>
        <w:pStyle w:val="Heading4"/>
      </w:pPr>
      <w:r>
        <w:t>Existing Evacuations Routes and Signage</w:t>
      </w:r>
    </w:p>
    <w:p w14:paraId="40F39E2E" w14:textId="58694975" w:rsidR="003402BA" w:rsidRDefault="00B43DCA" w:rsidP="003402BA">
      <w:r>
        <w:t xml:space="preserve">The TEFIP relies on the presence of existing infrastructure and signage to inform improvement planning. While most of the existing signage is accurate, several communities have infrastructure and signage that is either inaccurate or requiring enhancement. </w:t>
      </w:r>
      <w:r w:rsidR="003402BA">
        <w:t xml:space="preserve">The area has existing signage at the following locations (see </w:t>
      </w:r>
      <w:r w:rsidR="003402BA" w:rsidRPr="001F3EBA">
        <w:t xml:space="preserve">Figure 1 </w:t>
      </w:r>
      <w:r w:rsidR="003402BA">
        <w:t>for location of signs plotted on map):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5400"/>
        <w:gridCol w:w="1980"/>
        <w:gridCol w:w="1165"/>
      </w:tblGrid>
      <w:tr w:rsidR="00AB0BD4" w:rsidRPr="00B43DCA" w14:paraId="102EB13E" w14:textId="77777777" w:rsidTr="00AB0BD4">
        <w:trPr>
          <w:trHeight w:val="305"/>
        </w:trPr>
        <w:tc>
          <w:tcPr>
            <w:tcW w:w="805" w:type="dxa"/>
            <w:shd w:val="clear" w:color="000000" w:fill="E7E6E6"/>
            <w:noWrap/>
            <w:vAlign w:val="bottom"/>
            <w:hideMark/>
          </w:tcPr>
          <w:p w14:paraId="79066C4A" w14:textId="77777777" w:rsidR="00AB0BD4" w:rsidRPr="00787EA6" w:rsidRDefault="00AB0BD4" w:rsidP="00B43DCA">
            <w:pPr>
              <w:spacing w:after="0"/>
              <w:rPr>
                <w:rFonts w:eastAsia="Times New Roman" w:cs="Arial"/>
                <w:b/>
                <w:bCs/>
                <w:color w:val="000000"/>
                <w:sz w:val="20"/>
                <w:szCs w:val="20"/>
              </w:rPr>
            </w:pPr>
            <w:r w:rsidRPr="00787EA6">
              <w:rPr>
                <w:rFonts w:eastAsia="Times New Roman" w:cs="Arial"/>
                <w:b/>
                <w:bCs/>
                <w:color w:val="000000"/>
                <w:sz w:val="20"/>
                <w:szCs w:val="20"/>
              </w:rPr>
              <w:t>Type</w:t>
            </w:r>
          </w:p>
        </w:tc>
        <w:tc>
          <w:tcPr>
            <w:tcW w:w="5400" w:type="dxa"/>
            <w:shd w:val="clear" w:color="000000" w:fill="E7E6E6"/>
            <w:vAlign w:val="bottom"/>
            <w:hideMark/>
          </w:tcPr>
          <w:p w14:paraId="5DD346CF" w14:textId="77777777" w:rsidR="00AB0BD4" w:rsidRPr="00787EA6" w:rsidRDefault="00AB0BD4" w:rsidP="00B43DCA">
            <w:pPr>
              <w:spacing w:after="0"/>
              <w:rPr>
                <w:rFonts w:eastAsia="Times New Roman" w:cs="Arial"/>
                <w:b/>
                <w:bCs/>
                <w:color w:val="000000"/>
                <w:sz w:val="20"/>
                <w:szCs w:val="20"/>
              </w:rPr>
            </w:pPr>
            <w:r w:rsidRPr="00787EA6">
              <w:rPr>
                <w:rFonts w:eastAsia="Times New Roman" w:cs="Arial"/>
                <w:b/>
                <w:bCs/>
                <w:color w:val="000000"/>
                <w:sz w:val="20"/>
                <w:szCs w:val="20"/>
              </w:rPr>
              <w:t>Description</w:t>
            </w:r>
          </w:p>
        </w:tc>
        <w:tc>
          <w:tcPr>
            <w:tcW w:w="1980" w:type="dxa"/>
            <w:shd w:val="clear" w:color="000000" w:fill="E7E6E6"/>
          </w:tcPr>
          <w:p w14:paraId="40E451B6" w14:textId="732017A9" w:rsidR="00AB0BD4" w:rsidRPr="00787EA6" w:rsidRDefault="00AB0BD4" w:rsidP="00B43DCA">
            <w:pPr>
              <w:spacing w:after="0"/>
              <w:rPr>
                <w:rFonts w:eastAsia="Times New Roman" w:cs="Arial"/>
                <w:b/>
                <w:bCs/>
                <w:color w:val="000000"/>
                <w:sz w:val="20"/>
                <w:szCs w:val="20"/>
              </w:rPr>
            </w:pPr>
            <w:r w:rsidRPr="00787EA6">
              <w:rPr>
                <w:rFonts w:eastAsia="Times New Roman" w:cs="Arial"/>
                <w:b/>
                <w:bCs/>
                <w:color w:val="000000"/>
                <w:sz w:val="20"/>
                <w:szCs w:val="20"/>
              </w:rPr>
              <w:t>Recommended Improvement? (X)</w:t>
            </w:r>
          </w:p>
        </w:tc>
        <w:tc>
          <w:tcPr>
            <w:tcW w:w="1165" w:type="dxa"/>
            <w:shd w:val="clear" w:color="000000" w:fill="E7E6E6"/>
            <w:noWrap/>
            <w:vAlign w:val="bottom"/>
            <w:hideMark/>
          </w:tcPr>
          <w:p w14:paraId="5C0471AD" w14:textId="3A9F3934" w:rsidR="00AB0BD4" w:rsidRPr="00787EA6" w:rsidRDefault="00AB0BD4" w:rsidP="00B43DCA">
            <w:pPr>
              <w:spacing w:after="0"/>
              <w:rPr>
                <w:rFonts w:eastAsia="Times New Roman" w:cs="Arial"/>
                <w:b/>
                <w:bCs/>
                <w:color w:val="000000"/>
                <w:sz w:val="20"/>
                <w:szCs w:val="20"/>
              </w:rPr>
            </w:pPr>
            <w:r w:rsidRPr="00787EA6">
              <w:rPr>
                <w:rFonts w:eastAsia="Times New Roman" w:cs="Arial"/>
                <w:b/>
                <w:bCs/>
                <w:color w:val="000000"/>
                <w:sz w:val="20"/>
                <w:szCs w:val="20"/>
              </w:rPr>
              <w:t>L</w:t>
            </w:r>
            <w:r>
              <w:rPr>
                <w:rFonts w:eastAsia="Times New Roman" w:cs="Arial"/>
                <w:b/>
                <w:bCs/>
                <w:color w:val="000000"/>
                <w:sz w:val="20"/>
                <w:szCs w:val="20"/>
              </w:rPr>
              <w:t>ocation</w:t>
            </w:r>
          </w:p>
        </w:tc>
      </w:tr>
      <w:tr w:rsidR="00AB0BD4" w:rsidRPr="00B43DCA" w14:paraId="37D09B8E" w14:textId="77777777" w:rsidTr="00AB0BD4">
        <w:trPr>
          <w:trHeight w:val="20"/>
        </w:trPr>
        <w:tc>
          <w:tcPr>
            <w:tcW w:w="805" w:type="dxa"/>
            <w:shd w:val="clear" w:color="auto" w:fill="auto"/>
            <w:noWrap/>
            <w:vAlign w:val="center"/>
          </w:tcPr>
          <w:p w14:paraId="4180DF87" w14:textId="6FD3DCDE" w:rsidR="00AB0BD4" w:rsidRPr="00787EA6" w:rsidRDefault="00AB0BD4" w:rsidP="00AB0BD4">
            <w:pPr>
              <w:spacing w:after="0"/>
              <w:rPr>
                <w:rFonts w:cs="Arial"/>
                <w:color w:val="000000"/>
                <w:sz w:val="20"/>
                <w:szCs w:val="20"/>
              </w:rPr>
            </w:pPr>
            <w:r>
              <w:rPr>
                <w:rFonts w:cs="Arial"/>
                <w:color w:val="000000"/>
                <w:sz w:val="20"/>
                <w:szCs w:val="20"/>
              </w:rPr>
              <w:t>Blue Line</w:t>
            </w:r>
          </w:p>
        </w:tc>
        <w:tc>
          <w:tcPr>
            <w:tcW w:w="5400" w:type="dxa"/>
            <w:shd w:val="clear" w:color="auto" w:fill="auto"/>
            <w:vAlign w:val="center"/>
          </w:tcPr>
          <w:p w14:paraId="080C151D" w14:textId="3887ECBB" w:rsidR="00AB0BD4" w:rsidRPr="00787EA6" w:rsidRDefault="00AB0BD4" w:rsidP="00AB0BD4">
            <w:pPr>
              <w:spacing w:after="0"/>
              <w:rPr>
                <w:rFonts w:cs="Arial"/>
                <w:color w:val="000000"/>
                <w:sz w:val="20"/>
                <w:szCs w:val="20"/>
              </w:rPr>
            </w:pPr>
            <w:r>
              <w:rPr>
                <w:rFonts w:cs="Arial"/>
                <w:color w:val="000000"/>
                <w:sz w:val="20"/>
                <w:szCs w:val="20"/>
              </w:rPr>
              <w:t>Existing “Leaving Zone” sign on Galloway Rd west of Derrick Rd at XXL inundation zone line.</w:t>
            </w:r>
          </w:p>
        </w:tc>
        <w:tc>
          <w:tcPr>
            <w:tcW w:w="1980" w:type="dxa"/>
            <w:vAlign w:val="center"/>
          </w:tcPr>
          <w:p w14:paraId="5292AF8F" w14:textId="77777777" w:rsidR="00AB0BD4" w:rsidRPr="00787EA6" w:rsidRDefault="00AB0BD4" w:rsidP="00AB0BD4">
            <w:pPr>
              <w:spacing w:after="0"/>
              <w:rPr>
                <w:rFonts w:cs="Arial"/>
                <w:color w:val="000000"/>
                <w:sz w:val="20"/>
                <w:szCs w:val="20"/>
              </w:rPr>
            </w:pPr>
          </w:p>
        </w:tc>
        <w:tc>
          <w:tcPr>
            <w:tcW w:w="1165" w:type="dxa"/>
            <w:shd w:val="clear" w:color="auto" w:fill="auto"/>
            <w:noWrap/>
            <w:vAlign w:val="center"/>
          </w:tcPr>
          <w:p w14:paraId="6065D95D" w14:textId="5A80EB0E" w:rsidR="00AB0BD4" w:rsidRPr="00787EA6" w:rsidRDefault="00C82477" w:rsidP="00AB0BD4">
            <w:pPr>
              <w:spacing w:after="0"/>
              <w:rPr>
                <w:rFonts w:cs="Arial"/>
                <w:color w:val="000000"/>
                <w:sz w:val="20"/>
                <w:szCs w:val="20"/>
              </w:rPr>
            </w:pPr>
            <w:hyperlink r:id="rId8" w:history="1">
              <w:r w:rsidR="00AB0BD4" w:rsidRPr="00AB0BD4">
                <w:rPr>
                  <w:rStyle w:val="Hyperlink"/>
                  <w:rFonts w:cs="Arial"/>
                  <w:sz w:val="20"/>
                  <w:szCs w:val="20"/>
                </w:rPr>
                <w:t>45.3035, -123.943</w:t>
              </w:r>
            </w:hyperlink>
          </w:p>
        </w:tc>
      </w:tr>
      <w:tr w:rsidR="00AB0BD4" w:rsidRPr="00B43DCA" w14:paraId="4BE89C4B" w14:textId="77777777" w:rsidTr="00AB0BD4">
        <w:trPr>
          <w:trHeight w:val="20"/>
        </w:trPr>
        <w:tc>
          <w:tcPr>
            <w:tcW w:w="805" w:type="dxa"/>
            <w:vMerge w:val="restart"/>
            <w:shd w:val="clear" w:color="auto" w:fill="auto"/>
            <w:noWrap/>
            <w:vAlign w:val="center"/>
          </w:tcPr>
          <w:p w14:paraId="2204EC65" w14:textId="6D69AE2C" w:rsidR="00AB0BD4" w:rsidRDefault="00AB0BD4" w:rsidP="00AB0BD4">
            <w:pPr>
              <w:spacing w:after="0"/>
              <w:rPr>
                <w:rFonts w:ascii="Calibri" w:hAnsi="Calibri" w:cs="Calibri"/>
                <w:color w:val="000000"/>
                <w:sz w:val="22"/>
              </w:rPr>
            </w:pPr>
            <w:r>
              <w:rPr>
                <w:rFonts w:ascii="Calibri" w:hAnsi="Calibri" w:cs="Calibri"/>
                <w:color w:val="000000"/>
                <w:sz w:val="22"/>
              </w:rPr>
              <w:t>Route Sign</w:t>
            </w:r>
          </w:p>
        </w:tc>
        <w:tc>
          <w:tcPr>
            <w:tcW w:w="5400" w:type="dxa"/>
            <w:shd w:val="clear" w:color="auto" w:fill="auto"/>
            <w:vAlign w:val="center"/>
          </w:tcPr>
          <w:p w14:paraId="31EDA1E7" w14:textId="29650959" w:rsidR="00AB0BD4" w:rsidRPr="00A03819" w:rsidRDefault="00AB0BD4" w:rsidP="00AB0BD4">
            <w:pPr>
              <w:spacing w:after="0"/>
              <w:rPr>
                <w:rFonts w:ascii="Calibri" w:hAnsi="Calibri" w:cs="Calibri"/>
                <w:color w:val="000000"/>
                <w:sz w:val="22"/>
              </w:rPr>
            </w:pPr>
            <w:r>
              <w:rPr>
                <w:rFonts w:ascii="Calibri" w:hAnsi="Calibri" w:cs="Calibri"/>
                <w:color w:val="000000"/>
                <w:sz w:val="22"/>
              </w:rPr>
              <w:t xml:space="preserve">Existing route sign in eastern parking lot for Sand Lake ATV site. Sign is partially </w:t>
            </w:r>
            <w:proofErr w:type="gramStart"/>
            <w:r>
              <w:rPr>
                <w:rFonts w:ascii="Calibri" w:hAnsi="Calibri" w:cs="Calibri"/>
                <w:color w:val="000000"/>
                <w:sz w:val="22"/>
              </w:rPr>
              <w:t>obscured</w:t>
            </w:r>
            <w:proofErr w:type="gramEnd"/>
            <w:r>
              <w:rPr>
                <w:rFonts w:ascii="Calibri" w:hAnsi="Calibri" w:cs="Calibri"/>
                <w:color w:val="000000"/>
                <w:sz w:val="22"/>
              </w:rPr>
              <w:t xml:space="preserve"> and points north, as opposed to the closest high ground, which is directly east.</w:t>
            </w:r>
          </w:p>
        </w:tc>
        <w:tc>
          <w:tcPr>
            <w:tcW w:w="1980" w:type="dxa"/>
            <w:vAlign w:val="center"/>
          </w:tcPr>
          <w:p w14:paraId="0468F223" w14:textId="05771227" w:rsidR="00AB0BD4" w:rsidRDefault="00AB0BD4" w:rsidP="00AB0BD4">
            <w:pPr>
              <w:spacing w:after="0"/>
              <w:rPr>
                <w:rFonts w:cs="Arial"/>
                <w:color w:val="000000"/>
                <w:sz w:val="20"/>
                <w:szCs w:val="20"/>
              </w:rPr>
            </w:pPr>
            <w:r>
              <w:rPr>
                <w:rFonts w:cs="Arial"/>
                <w:color w:val="000000"/>
                <w:sz w:val="20"/>
                <w:szCs w:val="20"/>
              </w:rPr>
              <w:t xml:space="preserve">X </w:t>
            </w:r>
            <w:r w:rsidR="005C4BF3">
              <w:rPr>
                <w:rFonts w:cs="Arial"/>
                <w:color w:val="000000"/>
                <w:sz w:val="20"/>
                <w:szCs w:val="20"/>
              </w:rPr>
              <w:t xml:space="preserve">– </w:t>
            </w:r>
            <w:r>
              <w:rPr>
                <w:rFonts w:cs="Arial"/>
                <w:color w:val="000000"/>
                <w:sz w:val="20"/>
                <w:szCs w:val="20"/>
              </w:rPr>
              <w:t>See Project 4401</w:t>
            </w:r>
          </w:p>
        </w:tc>
        <w:tc>
          <w:tcPr>
            <w:tcW w:w="1165" w:type="dxa"/>
            <w:shd w:val="clear" w:color="auto" w:fill="auto"/>
            <w:noWrap/>
            <w:vAlign w:val="center"/>
          </w:tcPr>
          <w:p w14:paraId="491DECAD" w14:textId="53E3D7EA" w:rsidR="00AB0BD4" w:rsidRDefault="00C82477" w:rsidP="00AB0BD4">
            <w:pPr>
              <w:spacing w:after="0"/>
              <w:rPr>
                <w:rFonts w:ascii="Calibri" w:hAnsi="Calibri" w:cs="Calibri"/>
                <w:color w:val="000000"/>
                <w:sz w:val="22"/>
              </w:rPr>
            </w:pPr>
            <w:hyperlink r:id="rId9" w:history="1">
              <w:r w:rsidR="00AB0BD4" w:rsidRPr="00AB0BD4">
                <w:rPr>
                  <w:rStyle w:val="Hyperlink"/>
                  <w:rFonts w:ascii="Calibri" w:hAnsi="Calibri" w:cs="Calibri"/>
                  <w:sz w:val="22"/>
                </w:rPr>
                <w:t>45.2879, -123.956</w:t>
              </w:r>
            </w:hyperlink>
          </w:p>
        </w:tc>
      </w:tr>
      <w:tr w:rsidR="00AB0BD4" w:rsidRPr="00B43DCA" w14:paraId="0AC47711" w14:textId="77777777" w:rsidTr="00AB0BD4">
        <w:trPr>
          <w:trHeight w:val="20"/>
        </w:trPr>
        <w:tc>
          <w:tcPr>
            <w:tcW w:w="805" w:type="dxa"/>
            <w:vMerge/>
            <w:shd w:val="clear" w:color="auto" w:fill="auto"/>
            <w:noWrap/>
            <w:vAlign w:val="center"/>
          </w:tcPr>
          <w:p w14:paraId="6E3DAF9C" w14:textId="103B7E04" w:rsidR="00AB0BD4" w:rsidRDefault="00AB0BD4" w:rsidP="00AB0BD4">
            <w:pPr>
              <w:spacing w:after="0"/>
              <w:rPr>
                <w:rFonts w:ascii="Calibri" w:hAnsi="Calibri" w:cs="Calibri"/>
                <w:color w:val="000000"/>
                <w:sz w:val="22"/>
              </w:rPr>
            </w:pPr>
          </w:p>
        </w:tc>
        <w:tc>
          <w:tcPr>
            <w:tcW w:w="5400" w:type="dxa"/>
            <w:shd w:val="clear" w:color="auto" w:fill="auto"/>
            <w:vAlign w:val="center"/>
          </w:tcPr>
          <w:p w14:paraId="4F86F047" w14:textId="5A2ACD37" w:rsidR="00AB0BD4" w:rsidRDefault="00AB0BD4" w:rsidP="00AB0BD4">
            <w:pPr>
              <w:spacing w:after="0"/>
              <w:rPr>
                <w:rFonts w:ascii="Calibri" w:hAnsi="Calibri" w:cs="Calibri"/>
                <w:color w:val="000000"/>
                <w:sz w:val="22"/>
              </w:rPr>
            </w:pPr>
            <w:r>
              <w:rPr>
                <w:rFonts w:ascii="Calibri" w:hAnsi="Calibri" w:cs="Calibri"/>
                <w:color w:val="000000"/>
                <w:sz w:val="22"/>
              </w:rPr>
              <w:t xml:space="preserve">Existing route sign in western parking lot for Sand Lake ATV site. Sign is partially </w:t>
            </w:r>
            <w:proofErr w:type="gramStart"/>
            <w:r>
              <w:rPr>
                <w:rFonts w:ascii="Calibri" w:hAnsi="Calibri" w:cs="Calibri"/>
                <w:color w:val="000000"/>
                <w:sz w:val="22"/>
              </w:rPr>
              <w:t>obscured</w:t>
            </w:r>
            <w:proofErr w:type="gramEnd"/>
            <w:r>
              <w:rPr>
                <w:rFonts w:ascii="Calibri" w:hAnsi="Calibri" w:cs="Calibri"/>
                <w:color w:val="000000"/>
                <w:sz w:val="22"/>
              </w:rPr>
              <w:t xml:space="preserve"> and points north, as opposed to the closest high ground, which is directly east.</w:t>
            </w:r>
          </w:p>
        </w:tc>
        <w:tc>
          <w:tcPr>
            <w:tcW w:w="1980" w:type="dxa"/>
            <w:vAlign w:val="center"/>
          </w:tcPr>
          <w:p w14:paraId="06BCB055" w14:textId="1BED9B9A" w:rsidR="00AB0BD4" w:rsidRDefault="00AB0BD4" w:rsidP="00AB0BD4">
            <w:pPr>
              <w:spacing w:after="0"/>
              <w:rPr>
                <w:rFonts w:cs="Arial"/>
                <w:color w:val="000000"/>
                <w:sz w:val="20"/>
                <w:szCs w:val="20"/>
              </w:rPr>
            </w:pPr>
            <w:r>
              <w:rPr>
                <w:rFonts w:cs="Arial"/>
                <w:color w:val="000000"/>
                <w:sz w:val="20"/>
                <w:szCs w:val="20"/>
              </w:rPr>
              <w:t xml:space="preserve">X </w:t>
            </w:r>
            <w:r w:rsidR="005C4BF3">
              <w:rPr>
                <w:rFonts w:cs="Arial"/>
                <w:color w:val="000000"/>
                <w:sz w:val="20"/>
                <w:szCs w:val="20"/>
              </w:rPr>
              <w:t xml:space="preserve">– </w:t>
            </w:r>
            <w:r>
              <w:rPr>
                <w:rFonts w:cs="Arial"/>
                <w:color w:val="000000"/>
                <w:sz w:val="20"/>
                <w:szCs w:val="20"/>
              </w:rPr>
              <w:t>See Project 480</w:t>
            </w:r>
            <w:r w:rsidR="005C4BF3">
              <w:rPr>
                <w:rFonts w:cs="Arial"/>
                <w:color w:val="000000"/>
                <w:sz w:val="20"/>
                <w:szCs w:val="20"/>
              </w:rPr>
              <w:t>2</w:t>
            </w:r>
          </w:p>
        </w:tc>
        <w:tc>
          <w:tcPr>
            <w:tcW w:w="1165" w:type="dxa"/>
            <w:shd w:val="clear" w:color="auto" w:fill="auto"/>
            <w:noWrap/>
            <w:vAlign w:val="center"/>
          </w:tcPr>
          <w:p w14:paraId="0FC56CDF" w14:textId="5E67DC16" w:rsidR="00AB0BD4" w:rsidRDefault="00C82477" w:rsidP="00AB0BD4">
            <w:pPr>
              <w:spacing w:after="0"/>
              <w:rPr>
                <w:rFonts w:ascii="Calibri" w:hAnsi="Calibri" w:cs="Calibri"/>
                <w:color w:val="000000"/>
                <w:sz w:val="22"/>
              </w:rPr>
            </w:pPr>
            <w:hyperlink r:id="rId10" w:history="1">
              <w:r w:rsidR="00AB0BD4" w:rsidRPr="00AB0BD4">
                <w:rPr>
                  <w:rStyle w:val="Hyperlink"/>
                  <w:rFonts w:ascii="Calibri" w:hAnsi="Calibri" w:cs="Calibri"/>
                  <w:sz w:val="22"/>
                </w:rPr>
                <w:t>45.2879, -123.958</w:t>
              </w:r>
            </w:hyperlink>
          </w:p>
        </w:tc>
      </w:tr>
      <w:tr w:rsidR="00AB0BD4" w:rsidRPr="00B43DCA" w14:paraId="72BEDA32" w14:textId="77777777" w:rsidTr="00AB0BD4">
        <w:trPr>
          <w:trHeight w:val="20"/>
        </w:trPr>
        <w:tc>
          <w:tcPr>
            <w:tcW w:w="805" w:type="dxa"/>
            <w:vMerge/>
            <w:shd w:val="clear" w:color="auto" w:fill="auto"/>
            <w:noWrap/>
            <w:vAlign w:val="center"/>
          </w:tcPr>
          <w:p w14:paraId="1DC06C71" w14:textId="77777777" w:rsidR="00AB0BD4" w:rsidRDefault="00AB0BD4" w:rsidP="00AB0BD4">
            <w:pPr>
              <w:spacing w:after="0"/>
              <w:rPr>
                <w:rFonts w:ascii="Calibri" w:hAnsi="Calibri" w:cs="Calibri"/>
                <w:color w:val="000000"/>
                <w:sz w:val="22"/>
              </w:rPr>
            </w:pPr>
          </w:p>
        </w:tc>
        <w:tc>
          <w:tcPr>
            <w:tcW w:w="5400" w:type="dxa"/>
            <w:shd w:val="clear" w:color="auto" w:fill="auto"/>
            <w:vAlign w:val="center"/>
          </w:tcPr>
          <w:p w14:paraId="7A0CDB27" w14:textId="5D105E8E" w:rsidR="00AB0BD4" w:rsidRDefault="00AB0BD4" w:rsidP="00AB0BD4">
            <w:pPr>
              <w:spacing w:after="0"/>
              <w:rPr>
                <w:rFonts w:ascii="Calibri" w:hAnsi="Calibri" w:cs="Calibri"/>
                <w:color w:val="000000"/>
                <w:sz w:val="22"/>
              </w:rPr>
            </w:pPr>
            <w:r>
              <w:rPr>
                <w:rFonts w:ascii="Calibri" w:hAnsi="Calibri" w:cs="Calibri"/>
                <w:color w:val="000000"/>
                <w:sz w:val="22"/>
              </w:rPr>
              <w:t>Existing route sign in western parking lot for Sand Lake ATV site, along Galloway Rd. Sign points north.</w:t>
            </w:r>
          </w:p>
        </w:tc>
        <w:tc>
          <w:tcPr>
            <w:tcW w:w="1980" w:type="dxa"/>
            <w:vAlign w:val="center"/>
          </w:tcPr>
          <w:p w14:paraId="5A405888" w14:textId="77777777" w:rsidR="00AB0BD4" w:rsidRDefault="00AB0BD4" w:rsidP="00AB0BD4">
            <w:pPr>
              <w:spacing w:after="0"/>
              <w:rPr>
                <w:rFonts w:cs="Arial"/>
                <w:color w:val="000000"/>
                <w:sz w:val="20"/>
                <w:szCs w:val="20"/>
              </w:rPr>
            </w:pPr>
          </w:p>
        </w:tc>
        <w:tc>
          <w:tcPr>
            <w:tcW w:w="1165" w:type="dxa"/>
            <w:shd w:val="clear" w:color="auto" w:fill="auto"/>
            <w:noWrap/>
            <w:vAlign w:val="center"/>
          </w:tcPr>
          <w:p w14:paraId="719152DD" w14:textId="08C48572" w:rsidR="00AB0BD4" w:rsidRDefault="00C82477" w:rsidP="00AB0BD4">
            <w:pPr>
              <w:spacing w:after="0"/>
              <w:rPr>
                <w:rFonts w:ascii="Calibri" w:hAnsi="Calibri" w:cs="Calibri"/>
                <w:color w:val="000000"/>
                <w:sz w:val="22"/>
              </w:rPr>
            </w:pPr>
            <w:hyperlink r:id="rId11" w:history="1">
              <w:r w:rsidR="00AB0BD4" w:rsidRPr="00AB0BD4">
                <w:rPr>
                  <w:rStyle w:val="Hyperlink"/>
                  <w:rFonts w:ascii="Calibri" w:hAnsi="Calibri" w:cs="Calibri"/>
                  <w:sz w:val="22"/>
                </w:rPr>
                <w:t>45.286, -123.958</w:t>
              </w:r>
            </w:hyperlink>
          </w:p>
        </w:tc>
      </w:tr>
      <w:tr w:rsidR="00AB0BD4" w:rsidRPr="00B43DCA" w14:paraId="523DABC5" w14:textId="77777777" w:rsidTr="00AB0BD4">
        <w:trPr>
          <w:trHeight w:val="20"/>
        </w:trPr>
        <w:tc>
          <w:tcPr>
            <w:tcW w:w="805" w:type="dxa"/>
            <w:vMerge/>
            <w:shd w:val="clear" w:color="auto" w:fill="auto"/>
            <w:noWrap/>
            <w:vAlign w:val="center"/>
          </w:tcPr>
          <w:p w14:paraId="09A700CB" w14:textId="77777777" w:rsidR="00AB0BD4" w:rsidRDefault="00AB0BD4" w:rsidP="00AB0BD4">
            <w:pPr>
              <w:spacing w:after="0"/>
              <w:rPr>
                <w:rFonts w:ascii="Calibri" w:hAnsi="Calibri" w:cs="Calibri"/>
                <w:color w:val="000000"/>
                <w:sz w:val="22"/>
              </w:rPr>
            </w:pPr>
          </w:p>
        </w:tc>
        <w:tc>
          <w:tcPr>
            <w:tcW w:w="5400" w:type="dxa"/>
            <w:shd w:val="clear" w:color="auto" w:fill="auto"/>
            <w:vAlign w:val="center"/>
          </w:tcPr>
          <w:p w14:paraId="66D62E5B" w14:textId="2C448366" w:rsidR="00AB0BD4" w:rsidRDefault="00AB0BD4" w:rsidP="00AB0BD4">
            <w:pPr>
              <w:spacing w:after="0"/>
              <w:rPr>
                <w:rFonts w:ascii="Calibri" w:hAnsi="Calibri" w:cs="Calibri"/>
                <w:color w:val="000000"/>
                <w:sz w:val="22"/>
              </w:rPr>
            </w:pPr>
            <w:r>
              <w:rPr>
                <w:rFonts w:ascii="Calibri" w:hAnsi="Calibri" w:cs="Calibri"/>
                <w:color w:val="000000"/>
                <w:sz w:val="22"/>
              </w:rPr>
              <w:t>Existing route sign at entrance to Whalen Island State Park, directing evacuees east across bridge toward Sandlake Rd.</w:t>
            </w:r>
          </w:p>
        </w:tc>
        <w:tc>
          <w:tcPr>
            <w:tcW w:w="1980" w:type="dxa"/>
            <w:vAlign w:val="center"/>
          </w:tcPr>
          <w:p w14:paraId="41BD4541" w14:textId="77777777" w:rsidR="00AB0BD4" w:rsidRDefault="00AB0BD4" w:rsidP="00AB0BD4">
            <w:pPr>
              <w:spacing w:after="0"/>
              <w:rPr>
                <w:rFonts w:cs="Arial"/>
                <w:color w:val="000000"/>
                <w:sz w:val="20"/>
                <w:szCs w:val="20"/>
              </w:rPr>
            </w:pPr>
          </w:p>
        </w:tc>
        <w:tc>
          <w:tcPr>
            <w:tcW w:w="1165" w:type="dxa"/>
            <w:shd w:val="clear" w:color="auto" w:fill="auto"/>
            <w:noWrap/>
            <w:vAlign w:val="center"/>
          </w:tcPr>
          <w:p w14:paraId="1516B38B" w14:textId="5AEDC185" w:rsidR="00AB0BD4" w:rsidRDefault="00C82477" w:rsidP="00AB0BD4">
            <w:pPr>
              <w:spacing w:after="0"/>
              <w:rPr>
                <w:rFonts w:ascii="Calibri" w:hAnsi="Calibri" w:cs="Calibri"/>
                <w:color w:val="000000"/>
                <w:sz w:val="22"/>
              </w:rPr>
            </w:pPr>
            <w:hyperlink r:id="rId12" w:history="1">
              <w:r w:rsidR="00AB0BD4" w:rsidRPr="00AB0BD4">
                <w:rPr>
                  <w:rStyle w:val="Hyperlink"/>
                  <w:rFonts w:ascii="Calibri" w:hAnsi="Calibri" w:cs="Calibri"/>
                  <w:sz w:val="22"/>
                </w:rPr>
                <w:t>45.273, -123.949</w:t>
              </w:r>
            </w:hyperlink>
          </w:p>
        </w:tc>
      </w:tr>
      <w:tr w:rsidR="00AB0BD4" w:rsidRPr="00B43DCA" w14:paraId="298343A1" w14:textId="77777777" w:rsidTr="00AB0BD4">
        <w:trPr>
          <w:trHeight w:val="20"/>
        </w:trPr>
        <w:tc>
          <w:tcPr>
            <w:tcW w:w="805" w:type="dxa"/>
            <w:vMerge/>
            <w:shd w:val="clear" w:color="auto" w:fill="auto"/>
            <w:noWrap/>
            <w:vAlign w:val="center"/>
          </w:tcPr>
          <w:p w14:paraId="3B290232" w14:textId="77777777" w:rsidR="00AB0BD4" w:rsidRDefault="00AB0BD4" w:rsidP="00AB0BD4">
            <w:pPr>
              <w:spacing w:after="0"/>
              <w:rPr>
                <w:rFonts w:ascii="Calibri" w:hAnsi="Calibri" w:cs="Calibri"/>
                <w:color w:val="000000"/>
                <w:sz w:val="22"/>
              </w:rPr>
            </w:pPr>
          </w:p>
        </w:tc>
        <w:tc>
          <w:tcPr>
            <w:tcW w:w="5400" w:type="dxa"/>
            <w:shd w:val="clear" w:color="auto" w:fill="auto"/>
            <w:vAlign w:val="center"/>
          </w:tcPr>
          <w:p w14:paraId="2F460BEF" w14:textId="2B2E02C8" w:rsidR="00AB0BD4" w:rsidRDefault="00AB0BD4" w:rsidP="00AB0BD4">
            <w:pPr>
              <w:spacing w:after="0"/>
              <w:rPr>
                <w:rFonts w:ascii="Calibri" w:hAnsi="Calibri" w:cs="Calibri"/>
                <w:color w:val="000000"/>
                <w:sz w:val="22"/>
              </w:rPr>
            </w:pPr>
            <w:r>
              <w:rPr>
                <w:rFonts w:ascii="Calibri" w:hAnsi="Calibri" w:cs="Calibri"/>
                <w:color w:val="000000"/>
                <w:sz w:val="22"/>
              </w:rPr>
              <w:t xml:space="preserve">Existing route sign at exit for </w:t>
            </w:r>
            <w:proofErr w:type="spellStart"/>
            <w:r>
              <w:rPr>
                <w:rFonts w:ascii="Calibri" w:hAnsi="Calibri" w:cs="Calibri"/>
                <w:color w:val="000000"/>
                <w:sz w:val="22"/>
              </w:rPr>
              <w:t>Sandbeach</w:t>
            </w:r>
            <w:proofErr w:type="spellEnd"/>
            <w:r>
              <w:rPr>
                <w:rFonts w:ascii="Calibri" w:hAnsi="Calibri" w:cs="Calibri"/>
                <w:color w:val="000000"/>
                <w:sz w:val="22"/>
              </w:rPr>
              <w:t xml:space="preserve"> Campground (U.S. Parks) pointing north toward Galloway Rd.</w:t>
            </w:r>
          </w:p>
        </w:tc>
        <w:tc>
          <w:tcPr>
            <w:tcW w:w="1980" w:type="dxa"/>
            <w:vAlign w:val="center"/>
          </w:tcPr>
          <w:p w14:paraId="2D44AC83" w14:textId="77777777" w:rsidR="00AB0BD4" w:rsidRDefault="00AB0BD4" w:rsidP="00AB0BD4">
            <w:pPr>
              <w:spacing w:after="0"/>
              <w:rPr>
                <w:rFonts w:cs="Arial"/>
                <w:color w:val="000000"/>
                <w:sz w:val="20"/>
                <w:szCs w:val="20"/>
              </w:rPr>
            </w:pPr>
          </w:p>
        </w:tc>
        <w:tc>
          <w:tcPr>
            <w:tcW w:w="1165" w:type="dxa"/>
            <w:shd w:val="clear" w:color="auto" w:fill="auto"/>
            <w:noWrap/>
            <w:vAlign w:val="center"/>
          </w:tcPr>
          <w:p w14:paraId="3E9AEB84" w14:textId="6A0D4D9B" w:rsidR="00AB0BD4" w:rsidRDefault="00C82477" w:rsidP="00AB0BD4">
            <w:pPr>
              <w:spacing w:after="0"/>
              <w:rPr>
                <w:rFonts w:ascii="Calibri" w:hAnsi="Calibri" w:cs="Calibri"/>
                <w:color w:val="000000"/>
                <w:sz w:val="22"/>
              </w:rPr>
            </w:pPr>
            <w:hyperlink r:id="rId13" w:history="1">
              <w:r w:rsidR="00AB0BD4" w:rsidRPr="00AB0BD4">
                <w:rPr>
                  <w:rStyle w:val="Hyperlink"/>
                  <w:rFonts w:ascii="Calibri" w:hAnsi="Calibri" w:cs="Calibri"/>
                  <w:sz w:val="22"/>
                </w:rPr>
                <w:t>45.284, -123.955</w:t>
              </w:r>
            </w:hyperlink>
          </w:p>
        </w:tc>
      </w:tr>
      <w:tr w:rsidR="00AB0BD4" w:rsidRPr="00B43DCA" w14:paraId="1E435A92" w14:textId="77777777" w:rsidTr="00AB0BD4">
        <w:trPr>
          <w:trHeight w:val="20"/>
        </w:trPr>
        <w:tc>
          <w:tcPr>
            <w:tcW w:w="805" w:type="dxa"/>
            <w:vMerge w:val="restart"/>
            <w:shd w:val="clear" w:color="auto" w:fill="auto"/>
            <w:noWrap/>
            <w:vAlign w:val="center"/>
          </w:tcPr>
          <w:p w14:paraId="164F2269" w14:textId="5F6836DE" w:rsidR="00AB0BD4" w:rsidRDefault="00AB0BD4" w:rsidP="00AB0BD4">
            <w:pPr>
              <w:spacing w:after="0"/>
              <w:rPr>
                <w:rFonts w:ascii="Calibri" w:hAnsi="Calibri" w:cs="Calibri"/>
                <w:color w:val="000000"/>
                <w:sz w:val="22"/>
              </w:rPr>
            </w:pPr>
            <w:r>
              <w:rPr>
                <w:rFonts w:ascii="Calibri" w:hAnsi="Calibri" w:cs="Calibri"/>
                <w:color w:val="000000"/>
                <w:sz w:val="22"/>
              </w:rPr>
              <w:t>Map</w:t>
            </w:r>
          </w:p>
        </w:tc>
        <w:tc>
          <w:tcPr>
            <w:tcW w:w="5400" w:type="dxa"/>
            <w:shd w:val="clear" w:color="auto" w:fill="auto"/>
            <w:vAlign w:val="center"/>
          </w:tcPr>
          <w:p w14:paraId="74E7E3B1" w14:textId="24B83FED" w:rsidR="00AB0BD4" w:rsidRDefault="00AB0BD4" w:rsidP="00AB0BD4">
            <w:pPr>
              <w:spacing w:after="0"/>
              <w:rPr>
                <w:rFonts w:ascii="Calibri" w:hAnsi="Calibri" w:cs="Calibri"/>
                <w:color w:val="000000"/>
                <w:sz w:val="22"/>
              </w:rPr>
            </w:pPr>
            <w:r>
              <w:rPr>
                <w:rFonts w:ascii="Calibri" w:hAnsi="Calibri" w:cs="Calibri"/>
                <w:color w:val="000000"/>
                <w:sz w:val="22"/>
              </w:rPr>
              <w:t xml:space="preserve">Existing, but outdated tsunami inundation zone map in </w:t>
            </w:r>
            <w:proofErr w:type="spellStart"/>
            <w:r>
              <w:rPr>
                <w:rFonts w:ascii="Calibri" w:hAnsi="Calibri" w:cs="Calibri"/>
                <w:color w:val="000000"/>
                <w:sz w:val="22"/>
              </w:rPr>
              <w:t>Sandbeach</w:t>
            </w:r>
            <w:proofErr w:type="spellEnd"/>
            <w:r>
              <w:rPr>
                <w:rFonts w:ascii="Calibri" w:hAnsi="Calibri" w:cs="Calibri"/>
                <w:color w:val="000000"/>
                <w:sz w:val="22"/>
              </w:rPr>
              <w:t xml:space="preserve"> Campground. Recommended replacement of map.</w:t>
            </w:r>
          </w:p>
        </w:tc>
        <w:tc>
          <w:tcPr>
            <w:tcW w:w="1980" w:type="dxa"/>
            <w:vAlign w:val="center"/>
          </w:tcPr>
          <w:p w14:paraId="7F16FD6D" w14:textId="438F65A8" w:rsidR="00AB0BD4" w:rsidRDefault="00AB0BD4" w:rsidP="00AB0BD4">
            <w:pPr>
              <w:spacing w:after="0"/>
              <w:rPr>
                <w:rFonts w:cs="Arial"/>
                <w:color w:val="000000"/>
                <w:sz w:val="20"/>
                <w:szCs w:val="20"/>
              </w:rPr>
            </w:pPr>
            <w:r>
              <w:rPr>
                <w:rFonts w:cs="Arial"/>
                <w:color w:val="000000"/>
                <w:sz w:val="20"/>
                <w:szCs w:val="20"/>
              </w:rPr>
              <w:t xml:space="preserve">X </w:t>
            </w:r>
            <w:r w:rsidR="005C4BF3">
              <w:rPr>
                <w:rFonts w:cs="Arial"/>
                <w:color w:val="000000"/>
                <w:sz w:val="20"/>
                <w:szCs w:val="20"/>
              </w:rPr>
              <w:t xml:space="preserve">– </w:t>
            </w:r>
            <w:r>
              <w:rPr>
                <w:rFonts w:cs="Arial"/>
                <w:color w:val="000000"/>
                <w:sz w:val="20"/>
                <w:szCs w:val="20"/>
              </w:rPr>
              <w:t>See Project 4801</w:t>
            </w:r>
          </w:p>
        </w:tc>
        <w:tc>
          <w:tcPr>
            <w:tcW w:w="1165" w:type="dxa"/>
            <w:shd w:val="clear" w:color="auto" w:fill="auto"/>
            <w:noWrap/>
            <w:vAlign w:val="center"/>
          </w:tcPr>
          <w:p w14:paraId="30052FD1" w14:textId="44EC2E00" w:rsidR="00AB0BD4" w:rsidRDefault="00C82477" w:rsidP="00AB0BD4">
            <w:pPr>
              <w:spacing w:after="0"/>
              <w:rPr>
                <w:rFonts w:ascii="Calibri" w:hAnsi="Calibri" w:cs="Calibri"/>
                <w:color w:val="000000"/>
                <w:sz w:val="22"/>
              </w:rPr>
            </w:pPr>
            <w:hyperlink r:id="rId14" w:history="1">
              <w:r w:rsidR="00AB0BD4" w:rsidRPr="00AB0BD4">
                <w:rPr>
                  <w:rStyle w:val="Hyperlink"/>
                  <w:rFonts w:ascii="Calibri" w:hAnsi="Calibri" w:cs="Calibri"/>
                  <w:sz w:val="22"/>
                </w:rPr>
                <w:t>45.284, -123.955</w:t>
              </w:r>
            </w:hyperlink>
          </w:p>
        </w:tc>
      </w:tr>
      <w:tr w:rsidR="00AB0BD4" w:rsidRPr="00B43DCA" w14:paraId="243188A9" w14:textId="77777777" w:rsidTr="00AB0BD4">
        <w:trPr>
          <w:trHeight w:val="20"/>
        </w:trPr>
        <w:tc>
          <w:tcPr>
            <w:tcW w:w="805" w:type="dxa"/>
            <w:vMerge/>
            <w:shd w:val="clear" w:color="auto" w:fill="auto"/>
            <w:noWrap/>
            <w:vAlign w:val="center"/>
          </w:tcPr>
          <w:p w14:paraId="1D3EECDB" w14:textId="77777777" w:rsidR="00AB0BD4" w:rsidRDefault="00AB0BD4" w:rsidP="00AB0BD4">
            <w:pPr>
              <w:spacing w:after="0"/>
              <w:rPr>
                <w:rFonts w:ascii="Calibri" w:hAnsi="Calibri" w:cs="Calibri"/>
                <w:color w:val="000000"/>
                <w:sz w:val="22"/>
              </w:rPr>
            </w:pPr>
          </w:p>
        </w:tc>
        <w:tc>
          <w:tcPr>
            <w:tcW w:w="5400" w:type="dxa"/>
            <w:shd w:val="clear" w:color="auto" w:fill="auto"/>
            <w:vAlign w:val="center"/>
          </w:tcPr>
          <w:p w14:paraId="12114C20" w14:textId="1D3236AD" w:rsidR="00AB0BD4" w:rsidRDefault="00AB0BD4" w:rsidP="00AB0BD4">
            <w:pPr>
              <w:spacing w:after="0"/>
              <w:rPr>
                <w:rFonts w:ascii="Calibri" w:hAnsi="Calibri" w:cs="Calibri"/>
                <w:color w:val="000000"/>
                <w:sz w:val="22"/>
              </w:rPr>
            </w:pPr>
            <w:r>
              <w:rPr>
                <w:rFonts w:ascii="Calibri" w:hAnsi="Calibri" w:cs="Calibri"/>
                <w:color w:val="000000"/>
                <w:sz w:val="22"/>
              </w:rPr>
              <w:t>Existing, updated tsunami inundation zone map in Clay Myers State Natural Area campground near restrooms.</w:t>
            </w:r>
          </w:p>
        </w:tc>
        <w:tc>
          <w:tcPr>
            <w:tcW w:w="1980" w:type="dxa"/>
            <w:vAlign w:val="center"/>
          </w:tcPr>
          <w:p w14:paraId="3CA234CD" w14:textId="77777777" w:rsidR="00AB0BD4" w:rsidRDefault="00AB0BD4" w:rsidP="00AB0BD4">
            <w:pPr>
              <w:spacing w:after="0"/>
              <w:rPr>
                <w:rFonts w:cs="Arial"/>
                <w:color w:val="000000"/>
                <w:sz w:val="20"/>
                <w:szCs w:val="20"/>
              </w:rPr>
            </w:pPr>
          </w:p>
        </w:tc>
        <w:tc>
          <w:tcPr>
            <w:tcW w:w="1165" w:type="dxa"/>
            <w:shd w:val="clear" w:color="auto" w:fill="auto"/>
            <w:noWrap/>
            <w:vAlign w:val="center"/>
          </w:tcPr>
          <w:p w14:paraId="35D079C2" w14:textId="7467A6F0" w:rsidR="00AB0BD4" w:rsidRDefault="00C82477" w:rsidP="00AB0BD4">
            <w:pPr>
              <w:spacing w:after="0"/>
              <w:rPr>
                <w:rFonts w:ascii="Calibri" w:hAnsi="Calibri" w:cs="Calibri"/>
                <w:color w:val="000000"/>
                <w:sz w:val="22"/>
              </w:rPr>
            </w:pPr>
            <w:hyperlink r:id="rId15" w:history="1">
              <w:r w:rsidR="00AB0BD4" w:rsidRPr="00AB0BD4">
                <w:rPr>
                  <w:rStyle w:val="Hyperlink"/>
                  <w:rFonts w:ascii="Calibri" w:hAnsi="Calibri" w:cs="Calibri"/>
                  <w:sz w:val="22"/>
                </w:rPr>
                <w:t>45.273, -123.950</w:t>
              </w:r>
            </w:hyperlink>
          </w:p>
        </w:tc>
      </w:tr>
    </w:tbl>
    <w:p w14:paraId="45162D14" w14:textId="77777777" w:rsidR="00EA57FB" w:rsidRDefault="00EA57FB" w:rsidP="003402BA"/>
    <w:p w14:paraId="4E3E7651" w14:textId="0F78272A" w:rsidR="003402BA" w:rsidRDefault="003402BA" w:rsidP="00E07E02">
      <w:pPr>
        <w:pStyle w:val="ListofFigures"/>
      </w:pPr>
      <w:bookmarkStart w:id="9" w:name="_Toc530395574"/>
      <w:r>
        <w:lastRenderedPageBreak/>
        <w:t>Figure 1</w:t>
      </w:r>
      <w:r>
        <w:tab/>
        <w:t>Existing Evacuation Signage</w:t>
      </w:r>
      <w:bookmarkEnd w:id="9"/>
      <w:r w:rsidR="002F2907">
        <w:t xml:space="preserve"> </w:t>
      </w:r>
    </w:p>
    <w:p w14:paraId="006DAD00" w14:textId="3CB82A19" w:rsidR="002F2907" w:rsidRPr="00F96F05" w:rsidRDefault="005C4BF3" w:rsidP="005C4BF3">
      <w:r>
        <w:t>[</w:t>
      </w:r>
      <w:r w:rsidRPr="005C4BF3">
        <w:rPr>
          <w:highlight w:val="yellow"/>
        </w:rPr>
        <w:t>UPDATED MAP TO BE INCLUDED IN FINAL DRAFT</w:t>
      </w:r>
      <w:r>
        <w:t>]</w:t>
      </w:r>
      <w:r w:rsidR="009B26B7">
        <w:t xml:space="preserve"> </w:t>
      </w:r>
    </w:p>
    <w:p w14:paraId="4D4DEB4D" w14:textId="77777777" w:rsidR="003402BA" w:rsidRDefault="003402BA" w:rsidP="003402BA">
      <w:pPr>
        <w:pStyle w:val="Heading4"/>
      </w:pPr>
      <w:r>
        <w:t>Evacuation Speeds</w:t>
      </w:r>
    </w:p>
    <w:p w14:paraId="0B035728" w14:textId="2286696B" w:rsidR="002F2907" w:rsidRPr="00E07E02" w:rsidRDefault="005B1823" w:rsidP="00E07E02">
      <w:pPr>
        <w:rPr>
          <w:rFonts w:asciiTheme="minorHAnsi" w:hAnsiTheme="minorHAnsi"/>
          <w:sz w:val="22"/>
        </w:rPr>
      </w:pPr>
      <w:bookmarkStart w:id="10" w:name="_Toc530395575"/>
      <w:r w:rsidRPr="00EA57FB">
        <w:t xml:space="preserve">Evacuation speeds required to reach safety </w:t>
      </w:r>
      <w:r w:rsidR="005C4BF3">
        <w:t xml:space="preserve">vary from slow walk to run across the area. Nearly all areas excluding the Sand Lake Recreation Area can evacuate at slow walk or walk speeds. Within the Sand Lake Recreation Area, speeds of run may be necessary to reach high ground. </w:t>
      </w:r>
    </w:p>
    <w:p w14:paraId="3F5A1DAA" w14:textId="77777777" w:rsidR="002F2907" w:rsidRDefault="002F2907" w:rsidP="002F2907">
      <w:pPr>
        <w:pStyle w:val="ListofFigures"/>
      </w:pPr>
    </w:p>
    <w:p w14:paraId="56D6AF52" w14:textId="50FB2614" w:rsidR="003402BA" w:rsidRDefault="003402BA" w:rsidP="006B1418">
      <w:pPr>
        <w:pStyle w:val="ListofFigures"/>
      </w:pPr>
      <w:r>
        <w:t xml:space="preserve">Figure </w:t>
      </w:r>
      <w:r w:rsidR="00EA57FB">
        <w:t>2</w:t>
      </w:r>
      <w:r w:rsidR="006B1418">
        <w:tab/>
      </w:r>
      <w:r>
        <w:t xml:space="preserve">Minimum Walking Speeds </w:t>
      </w:r>
      <w:bookmarkEnd w:id="10"/>
    </w:p>
    <w:p w14:paraId="3DB338D6" w14:textId="5F679FDE" w:rsidR="006B1418" w:rsidRPr="002F2907" w:rsidRDefault="00A229D4" w:rsidP="00A229D4">
      <w:pPr>
        <w:jc w:val="center"/>
      </w:pPr>
      <w:r>
        <w:rPr>
          <w:noProof/>
        </w:rPr>
        <w:drawing>
          <wp:inline distT="0" distB="0" distL="0" distR="0" wp14:anchorId="357AEDDA" wp14:editId="3342F01A">
            <wp:extent cx="4810125" cy="6224869"/>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19144" cy="6236541"/>
                    </a:xfrm>
                    <a:prstGeom prst="rect">
                      <a:avLst/>
                    </a:prstGeom>
                    <a:noFill/>
                    <a:ln>
                      <a:noFill/>
                    </a:ln>
                  </pic:spPr>
                </pic:pic>
              </a:graphicData>
            </a:graphic>
          </wp:inline>
        </w:drawing>
      </w:r>
    </w:p>
    <w:p w14:paraId="0510B62F" w14:textId="6459AB84" w:rsidR="003402BA" w:rsidRDefault="003402BA" w:rsidP="002F2907">
      <w:pPr>
        <w:pStyle w:val="Heading4"/>
        <w:ind w:left="0" w:firstLine="0"/>
      </w:pPr>
      <w:r>
        <w:lastRenderedPageBreak/>
        <w:t>Critical Facilities</w:t>
      </w:r>
    </w:p>
    <w:p w14:paraId="503D5EF8" w14:textId="435CCDD1" w:rsidR="005B1823" w:rsidRPr="005C4BF3" w:rsidRDefault="00EA57FB" w:rsidP="005B1823">
      <w:pPr>
        <w:rPr>
          <w:rFonts w:asciiTheme="minorHAnsi" w:hAnsiTheme="minorHAnsi"/>
          <w:sz w:val="22"/>
        </w:rPr>
      </w:pPr>
      <w:r w:rsidRPr="005C4BF3">
        <w:t xml:space="preserve">No critical facilities exist within the inundation zone. </w:t>
      </w:r>
    </w:p>
    <w:p w14:paraId="784152F0" w14:textId="77777777" w:rsidR="003402BA" w:rsidRPr="005C4BF3" w:rsidRDefault="003402BA" w:rsidP="003402BA">
      <w:pPr>
        <w:pStyle w:val="Heading4"/>
      </w:pPr>
      <w:r w:rsidRPr="005C4BF3">
        <w:t>Conclusions</w:t>
      </w:r>
    </w:p>
    <w:p w14:paraId="57369267" w14:textId="1F689B4B" w:rsidR="006B1418" w:rsidRPr="00BE1A75" w:rsidRDefault="00EA57FB" w:rsidP="006B1418">
      <w:bookmarkStart w:id="11" w:name="_Toc524422849"/>
      <w:bookmarkStart w:id="12" w:name="_Toc524425748"/>
      <w:r w:rsidRPr="005C4BF3">
        <w:t xml:space="preserve">The </w:t>
      </w:r>
      <w:r w:rsidR="005C4BF3" w:rsidRPr="005C4BF3">
        <w:t xml:space="preserve">Sand Lake community has </w:t>
      </w:r>
      <w:proofErr w:type="gramStart"/>
      <w:r w:rsidR="005C4BF3" w:rsidRPr="005C4BF3">
        <w:t>sufficient</w:t>
      </w:r>
      <w:proofErr w:type="gramEnd"/>
      <w:r w:rsidR="005C4BF3" w:rsidRPr="005C4BF3">
        <w:t xml:space="preserve"> high ground in most areas. Additional signage and awareness campaigns will be critical in ensuring visitors are well-informed of tsunami risks in the area. </w:t>
      </w:r>
      <w:r w:rsidR="005D58EC">
        <w:t xml:space="preserve"> </w:t>
      </w:r>
      <w:r w:rsidR="00C13A4B">
        <w:t xml:space="preserve">  </w:t>
      </w:r>
    </w:p>
    <w:p w14:paraId="155089C9" w14:textId="77777777" w:rsidR="005B1823" w:rsidRDefault="005B1823" w:rsidP="00D03C38"/>
    <w:p w14:paraId="6D291965" w14:textId="7AA48A0A" w:rsidR="005B1823" w:rsidRDefault="005B1823" w:rsidP="00D03C38">
      <w:pPr>
        <w:sectPr w:rsidR="005B1823" w:rsidSect="002A51DE">
          <w:headerReference w:type="default" r:id="rId17"/>
          <w:footerReference w:type="default" r:id="rId18"/>
          <w:pgSz w:w="12240" w:h="15840"/>
          <w:pgMar w:top="1440" w:right="1440" w:bottom="1440" w:left="1440" w:header="720" w:footer="720" w:gutter="0"/>
          <w:cols w:space="720"/>
          <w:docGrid w:linePitch="360"/>
        </w:sectPr>
      </w:pPr>
    </w:p>
    <w:p w14:paraId="115202E0" w14:textId="6B63A06A" w:rsidR="003402BA" w:rsidRDefault="00D03C38" w:rsidP="00D03C38">
      <w:pPr>
        <w:pStyle w:val="Heading1"/>
      </w:pPr>
      <w:bookmarkStart w:id="13" w:name="_Toc12436501"/>
      <w:r>
        <w:lastRenderedPageBreak/>
        <w:t>3</w:t>
      </w:r>
      <w:r>
        <w:tab/>
      </w:r>
      <w:r w:rsidR="003402BA" w:rsidRPr="00C8400C">
        <w:t>Evacuation Improvements Project Identification</w:t>
      </w:r>
      <w:bookmarkEnd w:id="11"/>
      <w:bookmarkEnd w:id="12"/>
      <w:bookmarkEnd w:id="13"/>
      <w:r w:rsidR="003402BA" w:rsidRPr="00C8400C">
        <w:t xml:space="preserve"> </w:t>
      </w:r>
    </w:p>
    <w:p w14:paraId="7B95C701" w14:textId="6092CF4B" w:rsidR="003402BA" w:rsidRPr="00AB14D1" w:rsidRDefault="00E64D2D" w:rsidP="00E64D2D">
      <w:pPr>
        <w:pStyle w:val="Heading2"/>
      </w:pPr>
      <w:bookmarkStart w:id="14" w:name="_Toc12436502"/>
      <w:r>
        <w:t>3.1</w:t>
      </w:r>
      <w:r>
        <w:tab/>
      </w:r>
      <w:r w:rsidR="00D343F7" w:rsidRPr="000E0E37">
        <w:t>Wayfinding</w:t>
      </w:r>
      <w:bookmarkEnd w:id="14"/>
    </w:p>
    <w:p w14:paraId="32141C44" w14:textId="77777777" w:rsidR="003402BA" w:rsidRPr="007511A0" w:rsidRDefault="003402BA" w:rsidP="003402BA">
      <w:pPr>
        <w:pStyle w:val="Heading4"/>
        <w:ind w:left="0" w:firstLine="0"/>
      </w:pPr>
      <w:r>
        <w:t xml:space="preserve">The following wayfinding projects have been grouped together under a singular problem statement, as they all attempt to solve a similar issue. </w:t>
      </w:r>
    </w:p>
    <w:p w14:paraId="488D21F0" w14:textId="77777777" w:rsidR="003402BA" w:rsidRPr="009E582F" w:rsidRDefault="003402BA" w:rsidP="003402BA">
      <w:pPr>
        <w:rPr>
          <w:u w:val="single"/>
        </w:rPr>
      </w:pPr>
      <w:r w:rsidRPr="009E582F">
        <w:rPr>
          <w:u w:val="single"/>
        </w:rPr>
        <w:t>Problem Statement:</w:t>
      </w:r>
      <w:r w:rsidRPr="00814531">
        <w:t xml:space="preserve"> </w:t>
      </w:r>
      <w:r w:rsidRPr="009E582F">
        <w:t>Limited existing signage</w:t>
      </w:r>
      <w:r>
        <w:t xml:space="preserve"> and knowledge of priority evacuation routes</w:t>
      </w:r>
      <w:r w:rsidRPr="009E582F">
        <w:t xml:space="preserve"> may present difficulty to residents and visitors in evacuating</w:t>
      </w:r>
      <w:r>
        <w:t xml:space="preserve"> from</w:t>
      </w:r>
      <w:r w:rsidRPr="009E582F">
        <w:t xml:space="preserve"> the inundation zone.</w:t>
      </w:r>
      <w:r w:rsidRPr="009E582F">
        <w:rPr>
          <w:u w:val="single"/>
        </w:rPr>
        <w:t xml:space="preserve"> </w:t>
      </w:r>
    </w:p>
    <w:p w14:paraId="736AA744" w14:textId="1F0A18DC" w:rsidR="003402BA" w:rsidRPr="002C6AED" w:rsidRDefault="003402BA" w:rsidP="002C6AED">
      <w:pPr>
        <w:rPr>
          <w:u w:val="single"/>
        </w:rPr>
      </w:pPr>
      <w:r w:rsidRPr="007511A0">
        <w:rPr>
          <w:u w:val="single"/>
        </w:rPr>
        <w:t xml:space="preserve">Prioritized Project Alternatives: </w:t>
      </w:r>
    </w:p>
    <w:tbl>
      <w:tblPr>
        <w:tblStyle w:val="TableGrid"/>
        <w:tblW w:w="0" w:type="auto"/>
        <w:tblLook w:val="06A0" w:firstRow="1" w:lastRow="0" w:firstColumn="1" w:lastColumn="0" w:noHBand="1" w:noVBand="1"/>
      </w:tblPr>
      <w:tblGrid>
        <w:gridCol w:w="921"/>
        <w:gridCol w:w="1136"/>
        <w:gridCol w:w="4869"/>
        <w:gridCol w:w="1389"/>
        <w:gridCol w:w="1050"/>
        <w:gridCol w:w="1767"/>
        <w:gridCol w:w="1818"/>
      </w:tblGrid>
      <w:tr w:rsidR="005C4BF3" w:rsidRPr="007C0448" w14:paraId="40F3E876" w14:textId="77777777" w:rsidTr="006A3476">
        <w:tc>
          <w:tcPr>
            <w:tcW w:w="0" w:type="auto"/>
            <w:shd w:val="clear" w:color="auto" w:fill="17365D" w:themeFill="text2" w:themeFillShade="BF"/>
            <w:vAlign w:val="bottom"/>
          </w:tcPr>
          <w:p w14:paraId="0DA13F3E" w14:textId="77777777" w:rsidR="002C6AED" w:rsidRPr="001D14B7" w:rsidRDefault="002C6AED" w:rsidP="00AD021C">
            <w:pPr>
              <w:keepNext/>
              <w:keepLines/>
              <w:spacing w:before="40" w:after="40"/>
              <w:jc w:val="center"/>
              <w:rPr>
                <w:rFonts w:eastAsia="Arial" w:cs="Arial"/>
                <w:b/>
                <w:bCs/>
                <w:color w:val="FFFFFF" w:themeColor="background1"/>
                <w:sz w:val="20"/>
                <w:szCs w:val="20"/>
              </w:rPr>
            </w:pPr>
            <w:r>
              <w:rPr>
                <w:rFonts w:eastAsia="Arial" w:cs="Arial"/>
                <w:b/>
                <w:bCs/>
                <w:color w:val="FFFFFF" w:themeColor="background1"/>
                <w:sz w:val="20"/>
                <w:szCs w:val="20"/>
              </w:rPr>
              <w:t>Project ID</w:t>
            </w:r>
          </w:p>
        </w:tc>
        <w:tc>
          <w:tcPr>
            <w:tcW w:w="0" w:type="auto"/>
            <w:shd w:val="clear" w:color="auto" w:fill="17365D" w:themeFill="text2" w:themeFillShade="BF"/>
            <w:vAlign w:val="bottom"/>
          </w:tcPr>
          <w:p w14:paraId="7E03F680" w14:textId="77777777" w:rsidR="002C6AED" w:rsidRPr="00B43DCA" w:rsidRDefault="002C6AED" w:rsidP="00AD021C">
            <w:pPr>
              <w:keepNext/>
              <w:keepLines/>
              <w:spacing w:before="40" w:after="40"/>
              <w:rPr>
                <w:rFonts w:eastAsia="Arial" w:cs="Arial"/>
                <w:b/>
                <w:color w:val="FFFFFF" w:themeColor="background1"/>
                <w:sz w:val="20"/>
                <w:szCs w:val="20"/>
              </w:rPr>
            </w:pPr>
            <w:r w:rsidRPr="00B43DCA">
              <w:rPr>
                <w:rFonts w:eastAsia="Arial" w:cs="Arial"/>
                <w:b/>
                <w:color w:val="FFFFFF" w:themeColor="background1"/>
                <w:sz w:val="20"/>
                <w:szCs w:val="20"/>
              </w:rPr>
              <w:t>Type</w:t>
            </w:r>
          </w:p>
        </w:tc>
        <w:tc>
          <w:tcPr>
            <w:tcW w:w="0" w:type="auto"/>
            <w:shd w:val="clear" w:color="auto" w:fill="17365D" w:themeFill="text2" w:themeFillShade="BF"/>
            <w:vAlign w:val="bottom"/>
          </w:tcPr>
          <w:p w14:paraId="7914898D" w14:textId="45D74B9C" w:rsidR="002C6AED" w:rsidRPr="001D14B7" w:rsidRDefault="002C6AED" w:rsidP="00AD021C">
            <w:pPr>
              <w:keepNext/>
              <w:keepLines/>
              <w:spacing w:before="40" w:after="40"/>
              <w:rPr>
                <w:rFonts w:eastAsia="Arial" w:cs="Arial"/>
                <w:b/>
                <w:bCs/>
                <w:color w:val="FFFFFF" w:themeColor="background1"/>
                <w:sz w:val="20"/>
                <w:szCs w:val="20"/>
              </w:rPr>
            </w:pPr>
            <w:r>
              <w:rPr>
                <w:rFonts w:eastAsia="Arial" w:cs="Arial"/>
                <w:b/>
                <w:bCs/>
                <w:color w:val="FFFFFF" w:themeColor="background1"/>
                <w:sz w:val="20"/>
                <w:szCs w:val="20"/>
              </w:rPr>
              <w:t>Description</w:t>
            </w:r>
          </w:p>
        </w:tc>
        <w:tc>
          <w:tcPr>
            <w:tcW w:w="0" w:type="auto"/>
            <w:shd w:val="clear" w:color="auto" w:fill="17365D" w:themeFill="text2" w:themeFillShade="BF"/>
            <w:vAlign w:val="bottom"/>
          </w:tcPr>
          <w:p w14:paraId="23EDEC92" w14:textId="77777777" w:rsidR="002C6AED" w:rsidRPr="001D14B7" w:rsidRDefault="002C6AED" w:rsidP="00AD021C">
            <w:pPr>
              <w:keepNext/>
              <w:keepLines/>
              <w:spacing w:before="40" w:after="40"/>
              <w:rPr>
                <w:rFonts w:eastAsia="Arial" w:cs="Arial"/>
                <w:b/>
                <w:bCs/>
                <w:color w:val="FFFFFF" w:themeColor="background1"/>
                <w:sz w:val="20"/>
                <w:szCs w:val="20"/>
              </w:rPr>
            </w:pPr>
            <w:r>
              <w:rPr>
                <w:rFonts w:eastAsia="Arial" w:cs="Arial"/>
                <w:b/>
                <w:bCs/>
                <w:color w:val="FFFFFF" w:themeColor="background1"/>
                <w:sz w:val="20"/>
                <w:szCs w:val="20"/>
              </w:rPr>
              <w:t>Location</w:t>
            </w:r>
          </w:p>
        </w:tc>
        <w:tc>
          <w:tcPr>
            <w:tcW w:w="0" w:type="auto"/>
            <w:shd w:val="clear" w:color="auto" w:fill="17365D" w:themeFill="text2" w:themeFillShade="BF"/>
            <w:vAlign w:val="bottom"/>
          </w:tcPr>
          <w:p w14:paraId="79996ABD" w14:textId="77777777" w:rsidR="002C6AED" w:rsidRPr="001D14B7" w:rsidRDefault="002C6AED" w:rsidP="00AD021C">
            <w:pPr>
              <w:keepNext/>
              <w:keepLines/>
              <w:spacing w:before="40" w:after="40"/>
              <w:jc w:val="center"/>
              <w:rPr>
                <w:rFonts w:eastAsia="Arial" w:cs="Arial"/>
                <w:color w:val="FFFFFF" w:themeColor="background1"/>
                <w:sz w:val="20"/>
                <w:szCs w:val="20"/>
              </w:rPr>
            </w:pPr>
            <w:r w:rsidRPr="001D14B7">
              <w:rPr>
                <w:rFonts w:eastAsia="Arial" w:cs="Arial"/>
                <w:b/>
                <w:bCs/>
                <w:color w:val="FFFFFF" w:themeColor="background1"/>
                <w:sz w:val="20"/>
                <w:szCs w:val="20"/>
              </w:rPr>
              <w:t>Priority</w:t>
            </w:r>
          </w:p>
        </w:tc>
        <w:tc>
          <w:tcPr>
            <w:tcW w:w="0" w:type="auto"/>
            <w:shd w:val="clear" w:color="auto" w:fill="17365D" w:themeFill="text2" w:themeFillShade="BF"/>
            <w:vAlign w:val="bottom"/>
          </w:tcPr>
          <w:p w14:paraId="0DA0BC5D" w14:textId="77777777" w:rsidR="002C6AED" w:rsidRPr="001D14B7" w:rsidRDefault="002C6AED" w:rsidP="00AD021C">
            <w:pPr>
              <w:keepNext/>
              <w:keepLines/>
              <w:spacing w:before="40" w:after="40"/>
              <w:jc w:val="center"/>
              <w:rPr>
                <w:rFonts w:eastAsia="Arial" w:cs="Arial"/>
                <w:color w:val="FFFFFF" w:themeColor="background1"/>
                <w:sz w:val="20"/>
                <w:szCs w:val="20"/>
              </w:rPr>
            </w:pPr>
            <w:r w:rsidRPr="001D14B7">
              <w:rPr>
                <w:rFonts w:eastAsia="Arial" w:cs="Arial"/>
                <w:b/>
                <w:bCs/>
                <w:color w:val="FFFFFF" w:themeColor="background1"/>
                <w:sz w:val="20"/>
                <w:szCs w:val="20"/>
              </w:rPr>
              <w:t>Potential Project Partners</w:t>
            </w:r>
          </w:p>
        </w:tc>
        <w:tc>
          <w:tcPr>
            <w:tcW w:w="0" w:type="auto"/>
            <w:shd w:val="clear" w:color="auto" w:fill="17365D" w:themeFill="text2" w:themeFillShade="BF"/>
            <w:vAlign w:val="bottom"/>
          </w:tcPr>
          <w:p w14:paraId="0C349526" w14:textId="77777777" w:rsidR="002C6AED" w:rsidRPr="001D14B7" w:rsidRDefault="002C6AED" w:rsidP="00AD021C">
            <w:pPr>
              <w:keepNext/>
              <w:keepLines/>
              <w:spacing w:before="40" w:after="40"/>
              <w:jc w:val="center"/>
              <w:rPr>
                <w:rFonts w:eastAsia="Arial" w:cs="Arial"/>
                <w:b/>
                <w:bCs/>
                <w:color w:val="FFFFFF" w:themeColor="background1"/>
                <w:sz w:val="20"/>
                <w:szCs w:val="20"/>
              </w:rPr>
            </w:pPr>
            <w:r w:rsidRPr="001D14B7">
              <w:rPr>
                <w:rFonts w:eastAsia="Arial" w:cs="Arial"/>
                <w:b/>
                <w:bCs/>
                <w:color w:val="FFFFFF" w:themeColor="background1"/>
                <w:sz w:val="20"/>
                <w:szCs w:val="20"/>
              </w:rPr>
              <w:t>Estimated Cost</w:t>
            </w:r>
          </w:p>
        </w:tc>
      </w:tr>
      <w:tr w:rsidR="005C4BF3" w:rsidRPr="007C0448" w14:paraId="5553E14D" w14:textId="77777777" w:rsidTr="006A3476">
        <w:tc>
          <w:tcPr>
            <w:tcW w:w="0" w:type="auto"/>
            <w:vAlign w:val="center"/>
          </w:tcPr>
          <w:p w14:paraId="05AFA101" w14:textId="12DBE44F" w:rsidR="005C4BF3" w:rsidRPr="006A3476" w:rsidRDefault="005C4BF3" w:rsidP="00AD021C">
            <w:pPr>
              <w:spacing w:before="40" w:after="40" w:line="270" w:lineRule="atLeast"/>
              <w:rPr>
                <w:rFonts w:eastAsia="Arial" w:cs="Arial"/>
                <w:color w:val="000000" w:themeColor="text1"/>
                <w:sz w:val="20"/>
                <w:szCs w:val="20"/>
              </w:rPr>
            </w:pPr>
            <w:r>
              <w:rPr>
                <w:rFonts w:eastAsia="Arial" w:cs="Arial"/>
                <w:color w:val="000000" w:themeColor="text1"/>
                <w:sz w:val="20"/>
                <w:szCs w:val="20"/>
              </w:rPr>
              <w:t>4403</w:t>
            </w:r>
          </w:p>
        </w:tc>
        <w:tc>
          <w:tcPr>
            <w:tcW w:w="0" w:type="auto"/>
            <w:vAlign w:val="center"/>
          </w:tcPr>
          <w:p w14:paraId="3DC058DD" w14:textId="169BCD61" w:rsidR="005C4BF3" w:rsidRPr="006A3476" w:rsidRDefault="005C4BF3" w:rsidP="00AD021C">
            <w:pPr>
              <w:spacing w:before="40" w:after="40" w:line="270" w:lineRule="atLeast"/>
              <w:rPr>
                <w:rFonts w:eastAsia="Arial" w:cs="Arial"/>
                <w:color w:val="000000" w:themeColor="text1"/>
                <w:sz w:val="20"/>
                <w:szCs w:val="20"/>
              </w:rPr>
            </w:pPr>
            <w:r w:rsidRPr="006A3476">
              <w:rPr>
                <w:rFonts w:eastAsia="Arial" w:cs="Arial"/>
                <w:color w:val="000000" w:themeColor="text1"/>
                <w:sz w:val="20"/>
                <w:szCs w:val="20"/>
              </w:rPr>
              <w:t>Assembly Point</w:t>
            </w:r>
          </w:p>
        </w:tc>
        <w:tc>
          <w:tcPr>
            <w:tcW w:w="0" w:type="auto"/>
            <w:vAlign w:val="center"/>
          </w:tcPr>
          <w:p w14:paraId="171DE44A" w14:textId="3AA3B305" w:rsidR="005C4BF3" w:rsidRPr="006A3476" w:rsidRDefault="005C4BF3" w:rsidP="00AD021C">
            <w:pPr>
              <w:spacing w:after="160" w:line="256" w:lineRule="auto"/>
              <w:rPr>
                <w:rFonts w:cs="Arial"/>
                <w:sz w:val="20"/>
                <w:szCs w:val="20"/>
              </w:rPr>
            </w:pPr>
            <w:r w:rsidRPr="006A3476">
              <w:rPr>
                <w:rFonts w:cs="Arial"/>
                <w:sz w:val="20"/>
                <w:szCs w:val="20"/>
              </w:rPr>
              <w:t>Recommend placement of Assembly Point sign in sheltered area of high grounds along dunes at the Sand Lake ATV Site.</w:t>
            </w:r>
          </w:p>
        </w:tc>
        <w:tc>
          <w:tcPr>
            <w:tcW w:w="0" w:type="auto"/>
            <w:vAlign w:val="center"/>
          </w:tcPr>
          <w:p w14:paraId="70CBA1BA" w14:textId="4958CBE8" w:rsidR="005C4BF3" w:rsidRPr="006A3476" w:rsidRDefault="00C82477" w:rsidP="00AD021C">
            <w:pPr>
              <w:spacing w:after="160" w:line="256" w:lineRule="auto"/>
              <w:rPr>
                <w:rFonts w:cs="Arial"/>
                <w:sz w:val="20"/>
                <w:szCs w:val="20"/>
              </w:rPr>
            </w:pPr>
            <w:hyperlink r:id="rId19" w:history="1">
              <w:r w:rsidR="005C4BF3" w:rsidRPr="00AB0BD4">
                <w:rPr>
                  <w:rStyle w:val="Hyperlink"/>
                  <w:rFonts w:cs="Arial"/>
                  <w:sz w:val="20"/>
                  <w:szCs w:val="20"/>
                </w:rPr>
                <w:t>45.28925, -123.954715</w:t>
              </w:r>
            </w:hyperlink>
          </w:p>
        </w:tc>
        <w:tc>
          <w:tcPr>
            <w:tcW w:w="0" w:type="auto"/>
            <w:vAlign w:val="center"/>
          </w:tcPr>
          <w:p w14:paraId="4F085B46" w14:textId="00782613" w:rsidR="005C4BF3" w:rsidRPr="006A3476" w:rsidRDefault="005C4BF3" w:rsidP="00AD021C">
            <w:pPr>
              <w:spacing w:before="40" w:after="40"/>
              <w:rPr>
                <w:rFonts w:eastAsia="Arial" w:cs="Arial"/>
                <w:color w:val="000000" w:themeColor="text1"/>
                <w:sz w:val="20"/>
                <w:szCs w:val="20"/>
              </w:rPr>
            </w:pPr>
            <w:r>
              <w:rPr>
                <w:rFonts w:eastAsia="Arial" w:cs="Arial"/>
                <w:color w:val="000000" w:themeColor="text1"/>
                <w:sz w:val="20"/>
                <w:szCs w:val="20"/>
              </w:rPr>
              <w:t>Medium</w:t>
            </w:r>
          </w:p>
        </w:tc>
        <w:tc>
          <w:tcPr>
            <w:tcW w:w="0" w:type="auto"/>
            <w:vMerge w:val="restart"/>
            <w:vAlign w:val="center"/>
          </w:tcPr>
          <w:p w14:paraId="0EA26C44" w14:textId="733A34A9" w:rsidR="005C4BF3" w:rsidRPr="006A3476" w:rsidRDefault="005C4BF3" w:rsidP="00AD021C">
            <w:pPr>
              <w:spacing w:before="40" w:after="40"/>
              <w:rPr>
                <w:rFonts w:eastAsia="Arial" w:cs="Arial"/>
                <w:color w:val="000000" w:themeColor="text1"/>
                <w:sz w:val="20"/>
                <w:szCs w:val="20"/>
              </w:rPr>
            </w:pPr>
            <w:r>
              <w:rPr>
                <w:rFonts w:eastAsia="Arial" w:cs="Arial"/>
                <w:color w:val="000000" w:themeColor="text1"/>
                <w:sz w:val="20"/>
                <w:szCs w:val="20"/>
              </w:rPr>
              <w:t>U.S. Forest Service, County Community Development</w:t>
            </w:r>
          </w:p>
        </w:tc>
        <w:tc>
          <w:tcPr>
            <w:tcW w:w="0" w:type="auto"/>
            <w:vAlign w:val="center"/>
          </w:tcPr>
          <w:p w14:paraId="08202C65" w14:textId="714F070A" w:rsidR="005C4BF3" w:rsidRPr="006A3476" w:rsidRDefault="005C4BF3" w:rsidP="00AD021C">
            <w:pPr>
              <w:spacing w:before="40" w:after="40"/>
              <w:rPr>
                <w:rFonts w:eastAsia="Arial" w:cs="Arial"/>
                <w:color w:val="000000" w:themeColor="text1"/>
                <w:sz w:val="20"/>
                <w:szCs w:val="20"/>
              </w:rPr>
            </w:pPr>
            <w:r>
              <w:rPr>
                <w:rFonts w:eastAsia="Arial" w:cs="Arial"/>
                <w:color w:val="000000" w:themeColor="text1"/>
                <w:sz w:val="20"/>
                <w:szCs w:val="20"/>
              </w:rPr>
              <w:t>$60 per sign plus labor and installation costs</w:t>
            </w:r>
          </w:p>
        </w:tc>
      </w:tr>
      <w:tr w:rsidR="005C4BF3" w:rsidRPr="007C0448" w14:paraId="188597C8" w14:textId="77777777" w:rsidTr="005C4BF3">
        <w:tc>
          <w:tcPr>
            <w:tcW w:w="0" w:type="auto"/>
            <w:vAlign w:val="center"/>
          </w:tcPr>
          <w:p w14:paraId="2A230DE1" w14:textId="61B03049" w:rsidR="005C4BF3" w:rsidRPr="006A3476" w:rsidRDefault="005C4BF3" w:rsidP="00317D92">
            <w:pPr>
              <w:spacing w:before="40" w:after="40" w:line="270" w:lineRule="atLeast"/>
              <w:rPr>
                <w:rFonts w:eastAsia="Arial" w:cs="Arial"/>
                <w:color w:val="000000" w:themeColor="text1"/>
                <w:sz w:val="20"/>
                <w:szCs w:val="20"/>
              </w:rPr>
            </w:pPr>
            <w:r>
              <w:rPr>
                <w:rFonts w:eastAsia="Arial" w:cs="Arial"/>
                <w:color w:val="000000" w:themeColor="text1"/>
                <w:sz w:val="20"/>
                <w:szCs w:val="20"/>
              </w:rPr>
              <w:t>4401</w:t>
            </w:r>
          </w:p>
        </w:tc>
        <w:tc>
          <w:tcPr>
            <w:tcW w:w="0" w:type="auto"/>
            <w:vAlign w:val="center"/>
          </w:tcPr>
          <w:p w14:paraId="1DD82EEE" w14:textId="21EB13B8" w:rsidR="005C4BF3" w:rsidRPr="006A3476" w:rsidRDefault="005C4BF3" w:rsidP="00317D92">
            <w:pPr>
              <w:spacing w:before="40" w:after="40" w:line="270" w:lineRule="atLeast"/>
              <w:rPr>
                <w:rFonts w:eastAsia="Arial" w:cs="Arial"/>
                <w:color w:val="000000" w:themeColor="text1"/>
                <w:sz w:val="20"/>
                <w:szCs w:val="20"/>
              </w:rPr>
            </w:pPr>
            <w:r w:rsidRPr="006A3476">
              <w:rPr>
                <w:rFonts w:eastAsia="Arial" w:cs="Arial"/>
                <w:color w:val="000000" w:themeColor="text1"/>
                <w:sz w:val="20"/>
                <w:szCs w:val="20"/>
              </w:rPr>
              <w:t>Route Sign</w:t>
            </w:r>
          </w:p>
        </w:tc>
        <w:tc>
          <w:tcPr>
            <w:tcW w:w="0" w:type="auto"/>
            <w:vAlign w:val="bottom"/>
          </w:tcPr>
          <w:p w14:paraId="098D312A" w14:textId="3E73C4DE" w:rsidR="005C4BF3" w:rsidRPr="006A3476" w:rsidRDefault="005C4BF3" w:rsidP="00317D92">
            <w:pPr>
              <w:spacing w:after="160" w:line="254" w:lineRule="auto"/>
              <w:rPr>
                <w:rFonts w:cs="Arial"/>
                <w:sz w:val="20"/>
                <w:szCs w:val="20"/>
              </w:rPr>
            </w:pPr>
            <w:r w:rsidRPr="006A3476">
              <w:rPr>
                <w:rFonts w:cs="Arial"/>
                <w:color w:val="000000"/>
                <w:sz w:val="20"/>
                <w:szCs w:val="20"/>
              </w:rPr>
              <w:t xml:space="preserve">Existing route sign in eastern parking lot for Sand Lake ATV Site. Sign is partially </w:t>
            </w:r>
            <w:proofErr w:type="gramStart"/>
            <w:r w:rsidRPr="006A3476">
              <w:rPr>
                <w:rFonts w:cs="Arial"/>
                <w:color w:val="000000"/>
                <w:sz w:val="20"/>
                <w:szCs w:val="20"/>
              </w:rPr>
              <w:t>obscured</w:t>
            </w:r>
            <w:proofErr w:type="gramEnd"/>
            <w:r w:rsidRPr="006A3476">
              <w:rPr>
                <w:rFonts w:cs="Arial"/>
                <w:color w:val="000000"/>
                <w:sz w:val="20"/>
                <w:szCs w:val="20"/>
              </w:rPr>
              <w:t xml:space="preserve"> and points north, as opposed to the closest high ground, which is directly east.</w:t>
            </w:r>
          </w:p>
        </w:tc>
        <w:tc>
          <w:tcPr>
            <w:tcW w:w="0" w:type="auto"/>
            <w:vAlign w:val="center"/>
          </w:tcPr>
          <w:p w14:paraId="08A3BD6D" w14:textId="6D61641D" w:rsidR="005C4BF3" w:rsidRPr="006A3476" w:rsidRDefault="00C82477" w:rsidP="00317D92">
            <w:pPr>
              <w:spacing w:after="160" w:line="256" w:lineRule="auto"/>
              <w:rPr>
                <w:rFonts w:cs="Arial"/>
                <w:sz w:val="20"/>
                <w:szCs w:val="20"/>
              </w:rPr>
            </w:pPr>
            <w:hyperlink r:id="rId20" w:history="1">
              <w:r w:rsidR="005C4BF3" w:rsidRPr="00AB0BD4">
                <w:rPr>
                  <w:rStyle w:val="Hyperlink"/>
                  <w:rFonts w:cs="Arial"/>
                  <w:sz w:val="20"/>
                  <w:szCs w:val="20"/>
                </w:rPr>
                <w:t>45.2879, -123.956</w:t>
              </w:r>
            </w:hyperlink>
          </w:p>
        </w:tc>
        <w:tc>
          <w:tcPr>
            <w:tcW w:w="0" w:type="auto"/>
            <w:vAlign w:val="center"/>
          </w:tcPr>
          <w:p w14:paraId="0CA6B5AC" w14:textId="4E115CC0" w:rsidR="005C4BF3" w:rsidRPr="006A3476" w:rsidRDefault="005C4BF3" w:rsidP="00317D92">
            <w:pPr>
              <w:spacing w:before="40" w:after="40"/>
              <w:rPr>
                <w:rFonts w:eastAsia="Arial" w:cs="Arial"/>
                <w:color w:val="000000" w:themeColor="text1"/>
                <w:sz w:val="20"/>
                <w:szCs w:val="20"/>
              </w:rPr>
            </w:pPr>
            <w:r>
              <w:rPr>
                <w:rFonts w:eastAsia="Arial" w:cs="Arial"/>
                <w:color w:val="000000" w:themeColor="text1"/>
                <w:sz w:val="20"/>
                <w:szCs w:val="20"/>
              </w:rPr>
              <w:t>High</w:t>
            </w:r>
          </w:p>
        </w:tc>
        <w:tc>
          <w:tcPr>
            <w:tcW w:w="0" w:type="auto"/>
            <w:vMerge/>
            <w:vAlign w:val="center"/>
          </w:tcPr>
          <w:p w14:paraId="72944E5D" w14:textId="1B03337A" w:rsidR="005C4BF3" w:rsidRPr="006A3476" w:rsidRDefault="005C4BF3" w:rsidP="00317D92">
            <w:pPr>
              <w:spacing w:before="40" w:after="40"/>
              <w:rPr>
                <w:rFonts w:eastAsia="Arial" w:cs="Arial"/>
                <w:color w:val="000000" w:themeColor="text1"/>
                <w:sz w:val="20"/>
                <w:szCs w:val="20"/>
              </w:rPr>
            </w:pPr>
          </w:p>
        </w:tc>
        <w:tc>
          <w:tcPr>
            <w:tcW w:w="0" w:type="auto"/>
            <w:vMerge w:val="restart"/>
            <w:vAlign w:val="center"/>
          </w:tcPr>
          <w:p w14:paraId="3E8F3F8B" w14:textId="748B3440" w:rsidR="005C4BF3" w:rsidRPr="006A3476" w:rsidRDefault="005C4BF3" w:rsidP="005C4BF3">
            <w:pPr>
              <w:spacing w:before="40" w:after="40"/>
              <w:rPr>
                <w:rFonts w:eastAsia="Arial" w:cs="Arial"/>
                <w:color w:val="000000" w:themeColor="text1"/>
                <w:sz w:val="20"/>
                <w:szCs w:val="20"/>
              </w:rPr>
            </w:pPr>
            <w:r>
              <w:rPr>
                <w:rFonts w:eastAsia="Arial" w:cs="Arial"/>
                <w:color w:val="000000" w:themeColor="text1"/>
                <w:sz w:val="20"/>
                <w:szCs w:val="20"/>
              </w:rPr>
              <w:t>$61 per sign plus labor and installation costs</w:t>
            </w:r>
          </w:p>
        </w:tc>
      </w:tr>
      <w:tr w:rsidR="005C4BF3" w:rsidRPr="007C0448" w14:paraId="674C344A" w14:textId="77777777" w:rsidTr="00317D92">
        <w:tc>
          <w:tcPr>
            <w:tcW w:w="0" w:type="auto"/>
            <w:vAlign w:val="center"/>
          </w:tcPr>
          <w:p w14:paraId="06AE66D2" w14:textId="15839AA7" w:rsidR="005C4BF3" w:rsidRPr="006A3476" w:rsidRDefault="005C4BF3" w:rsidP="00317D92">
            <w:pPr>
              <w:spacing w:before="40" w:after="40" w:line="270" w:lineRule="atLeast"/>
              <w:rPr>
                <w:rFonts w:eastAsia="Arial" w:cs="Arial"/>
                <w:color w:val="000000" w:themeColor="text1"/>
                <w:sz w:val="20"/>
                <w:szCs w:val="20"/>
              </w:rPr>
            </w:pPr>
            <w:r>
              <w:rPr>
                <w:rFonts w:eastAsia="Arial" w:cs="Arial"/>
                <w:color w:val="000000" w:themeColor="text1"/>
                <w:sz w:val="20"/>
                <w:szCs w:val="20"/>
              </w:rPr>
              <w:t>4802</w:t>
            </w:r>
          </w:p>
        </w:tc>
        <w:tc>
          <w:tcPr>
            <w:tcW w:w="0" w:type="auto"/>
            <w:vAlign w:val="center"/>
          </w:tcPr>
          <w:p w14:paraId="6BAB2A67" w14:textId="342263C8" w:rsidR="005C4BF3" w:rsidRPr="006A3476" w:rsidRDefault="005C4BF3" w:rsidP="00317D92">
            <w:pPr>
              <w:spacing w:before="40" w:after="40" w:line="270" w:lineRule="atLeast"/>
              <w:rPr>
                <w:rFonts w:eastAsia="Arial" w:cs="Arial"/>
                <w:color w:val="000000" w:themeColor="text1"/>
                <w:sz w:val="20"/>
                <w:szCs w:val="20"/>
              </w:rPr>
            </w:pPr>
            <w:r w:rsidRPr="006A3476">
              <w:rPr>
                <w:rFonts w:eastAsia="Arial" w:cs="Arial"/>
                <w:color w:val="000000" w:themeColor="text1"/>
                <w:sz w:val="20"/>
                <w:szCs w:val="20"/>
              </w:rPr>
              <w:t>Route Sign</w:t>
            </w:r>
          </w:p>
        </w:tc>
        <w:tc>
          <w:tcPr>
            <w:tcW w:w="0" w:type="auto"/>
            <w:vAlign w:val="bottom"/>
          </w:tcPr>
          <w:p w14:paraId="2086A064" w14:textId="449D46FD" w:rsidR="005C4BF3" w:rsidRPr="006A3476" w:rsidRDefault="005C4BF3" w:rsidP="00317D92">
            <w:pPr>
              <w:spacing w:before="40" w:after="40"/>
              <w:rPr>
                <w:rFonts w:eastAsia="Arial" w:cs="Arial"/>
                <w:color w:val="000000" w:themeColor="text1"/>
                <w:sz w:val="20"/>
                <w:szCs w:val="20"/>
              </w:rPr>
            </w:pPr>
            <w:r w:rsidRPr="006A3476">
              <w:rPr>
                <w:rFonts w:cs="Arial"/>
                <w:color w:val="000000"/>
                <w:sz w:val="20"/>
                <w:szCs w:val="20"/>
              </w:rPr>
              <w:t xml:space="preserve">Existing route sign in western parking lot for Sand Lake ATV Site. Sign is partially </w:t>
            </w:r>
            <w:proofErr w:type="gramStart"/>
            <w:r w:rsidRPr="006A3476">
              <w:rPr>
                <w:rFonts w:cs="Arial"/>
                <w:color w:val="000000"/>
                <w:sz w:val="20"/>
                <w:szCs w:val="20"/>
              </w:rPr>
              <w:t>obscured</w:t>
            </w:r>
            <w:proofErr w:type="gramEnd"/>
            <w:r w:rsidRPr="006A3476">
              <w:rPr>
                <w:rFonts w:cs="Arial"/>
                <w:color w:val="000000"/>
                <w:sz w:val="20"/>
                <w:szCs w:val="20"/>
              </w:rPr>
              <w:t xml:space="preserve"> and points north, as opposed to the closest high ground, which is directly east.</w:t>
            </w:r>
          </w:p>
        </w:tc>
        <w:tc>
          <w:tcPr>
            <w:tcW w:w="0" w:type="auto"/>
            <w:vAlign w:val="center"/>
          </w:tcPr>
          <w:p w14:paraId="67C3D040" w14:textId="7C9056BC" w:rsidR="005C4BF3" w:rsidRPr="006A3476" w:rsidRDefault="00C82477" w:rsidP="00317D92">
            <w:pPr>
              <w:spacing w:before="40" w:after="40"/>
              <w:rPr>
                <w:rFonts w:eastAsia="Arial" w:cs="Arial"/>
                <w:color w:val="000000" w:themeColor="text1"/>
                <w:sz w:val="20"/>
                <w:szCs w:val="20"/>
              </w:rPr>
            </w:pPr>
            <w:hyperlink r:id="rId21" w:history="1">
              <w:r w:rsidR="005C4BF3" w:rsidRPr="00AB0BD4">
                <w:rPr>
                  <w:rStyle w:val="Hyperlink"/>
                  <w:rFonts w:eastAsia="Arial" w:cs="Arial"/>
                  <w:sz w:val="20"/>
                  <w:szCs w:val="20"/>
                </w:rPr>
                <w:t>45.2879, -123.958</w:t>
              </w:r>
            </w:hyperlink>
          </w:p>
        </w:tc>
        <w:tc>
          <w:tcPr>
            <w:tcW w:w="0" w:type="auto"/>
            <w:vAlign w:val="center"/>
          </w:tcPr>
          <w:p w14:paraId="5E1922BB" w14:textId="293E8504" w:rsidR="005C4BF3" w:rsidRPr="006A3476" w:rsidRDefault="005C4BF3" w:rsidP="00317D92">
            <w:pPr>
              <w:spacing w:before="40" w:after="40"/>
              <w:rPr>
                <w:rFonts w:eastAsia="Arial" w:cs="Arial"/>
                <w:color w:val="000000" w:themeColor="text1"/>
                <w:sz w:val="20"/>
                <w:szCs w:val="20"/>
              </w:rPr>
            </w:pPr>
            <w:r>
              <w:rPr>
                <w:rFonts w:eastAsia="Arial" w:cs="Arial"/>
                <w:color w:val="000000" w:themeColor="text1"/>
                <w:sz w:val="20"/>
                <w:szCs w:val="20"/>
              </w:rPr>
              <w:t>High</w:t>
            </w:r>
          </w:p>
        </w:tc>
        <w:tc>
          <w:tcPr>
            <w:tcW w:w="0" w:type="auto"/>
            <w:vMerge/>
            <w:vAlign w:val="center"/>
          </w:tcPr>
          <w:p w14:paraId="055646F7" w14:textId="64DAA15D" w:rsidR="005C4BF3" w:rsidRPr="006A3476" w:rsidRDefault="005C4BF3" w:rsidP="00317D92">
            <w:pPr>
              <w:spacing w:before="40" w:after="40"/>
              <w:rPr>
                <w:rFonts w:eastAsia="Arial" w:cs="Arial"/>
                <w:color w:val="000000" w:themeColor="text1"/>
                <w:sz w:val="20"/>
                <w:szCs w:val="20"/>
              </w:rPr>
            </w:pPr>
          </w:p>
        </w:tc>
        <w:tc>
          <w:tcPr>
            <w:tcW w:w="0" w:type="auto"/>
            <w:vMerge/>
            <w:vAlign w:val="bottom"/>
          </w:tcPr>
          <w:p w14:paraId="7851E417" w14:textId="49610A49" w:rsidR="005C4BF3" w:rsidRPr="006A3476" w:rsidRDefault="005C4BF3" w:rsidP="00317D92">
            <w:pPr>
              <w:spacing w:before="40" w:after="40"/>
              <w:rPr>
                <w:rFonts w:eastAsia="Arial" w:cs="Arial"/>
                <w:color w:val="000000" w:themeColor="text1"/>
                <w:sz w:val="20"/>
                <w:szCs w:val="20"/>
              </w:rPr>
            </w:pPr>
          </w:p>
        </w:tc>
      </w:tr>
      <w:tr w:rsidR="005C4BF3" w:rsidRPr="007C0448" w14:paraId="621C1096" w14:textId="77777777" w:rsidTr="00317D92">
        <w:tc>
          <w:tcPr>
            <w:tcW w:w="0" w:type="auto"/>
            <w:vAlign w:val="center"/>
          </w:tcPr>
          <w:p w14:paraId="3DC0EC86" w14:textId="7D6933FD" w:rsidR="005C4BF3" w:rsidRPr="00AD021C" w:rsidRDefault="005C4BF3" w:rsidP="00317D92">
            <w:pPr>
              <w:spacing w:before="40" w:after="40" w:line="270" w:lineRule="atLeast"/>
              <w:rPr>
                <w:rFonts w:eastAsia="Arial" w:cs="Arial"/>
                <w:color w:val="000000" w:themeColor="text1"/>
                <w:sz w:val="20"/>
                <w:szCs w:val="20"/>
              </w:rPr>
            </w:pPr>
            <w:r>
              <w:rPr>
                <w:rFonts w:eastAsia="Arial" w:cs="Arial"/>
                <w:color w:val="000000" w:themeColor="text1"/>
                <w:sz w:val="20"/>
                <w:szCs w:val="20"/>
              </w:rPr>
              <w:t>4404</w:t>
            </w:r>
          </w:p>
        </w:tc>
        <w:tc>
          <w:tcPr>
            <w:tcW w:w="0" w:type="auto"/>
            <w:vAlign w:val="center"/>
          </w:tcPr>
          <w:p w14:paraId="2D3E93E4" w14:textId="71A7B487" w:rsidR="005C4BF3" w:rsidRPr="00AD021C" w:rsidRDefault="005C4BF3" w:rsidP="00317D92">
            <w:pPr>
              <w:spacing w:before="40" w:after="40" w:line="270" w:lineRule="atLeast"/>
              <w:rPr>
                <w:rFonts w:eastAsia="Arial" w:cs="Arial"/>
                <w:color w:val="000000" w:themeColor="text1"/>
                <w:sz w:val="20"/>
                <w:szCs w:val="20"/>
              </w:rPr>
            </w:pPr>
            <w:r>
              <w:rPr>
                <w:rFonts w:eastAsia="Arial" w:cs="Arial"/>
                <w:color w:val="000000" w:themeColor="text1"/>
                <w:sz w:val="20"/>
                <w:szCs w:val="20"/>
              </w:rPr>
              <w:t>Map</w:t>
            </w:r>
          </w:p>
        </w:tc>
        <w:tc>
          <w:tcPr>
            <w:tcW w:w="0" w:type="auto"/>
            <w:vAlign w:val="center"/>
          </w:tcPr>
          <w:p w14:paraId="54BC690B" w14:textId="2A240355" w:rsidR="005C4BF3" w:rsidRPr="00AD021C" w:rsidRDefault="005C4BF3" w:rsidP="00317D92">
            <w:pPr>
              <w:spacing w:before="40" w:after="40"/>
              <w:rPr>
                <w:rFonts w:eastAsia="Arial" w:cs="Arial"/>
                <w:color w:val="000000" w:themeColor="text1"/>
                <w:sz w:val="20"/>
                <w:szCs w:val="20"/>
              </w:rPr>
            </w:pPr>
            <w:r>
              <w:rPr>
                <w:rFonts w:eastAsia="Arial" w:cs="Arial"/>
                <w:color w:val="000000" w:themeColor="text1"/>
                <w:sz w:val="20"/>
                <w:szCs w:val="20"/>
              </w:rPr>
              <w:t>Recommend placement of tsunami inundation zone map in western parking lot for Sand Lake ATV Site. Location will promote awareness and education among visitors who may be unfamiliar of the tsunami risk.</w:t>
            </w:r>
          </w:p>
        </w:tc>
        <w:tc>
          <w:tcPr>
            <w:tcW w:w="0" w:type="auto"/>
            <w:vAlign w:val="center"/>
          </w:tcPr>
          <w:p w14:paraId="5B16B551" w14:textId="764DF81C" w:rsidR="005C4BF3" w:rsidRPr="00AD021C" w:rsidRDefault="00C82477" w:rsidP="00317D92">
            <w:pPr>
              <w:spacing w:before="40" w:after="40"/>
              <w:rPr>
                <w:rFonts w:eastAsia="Arial" w:cs="Arial"/>
                <w:color w:val="000000" w:themeColor="text1"/>
                <w:sz w:val="20"/>
                <w:szCs w:val="20"/>
              </w:rPr>
            </w:pPr>
            <w:hyperlink r:id="rId22" w:history="1">
              <w:r w:rsidR="005C4BF3" w:rsidRPr="00AB0BD4">
                <w:rPr>
                  <w:rStyle w:val="Hyperlink"/>
                  <w:rFonts w:eastAsia="Arial" w:cs="Arial"/>
                  <w:sz w:val="20"/>
                  <w:szCs w:val="20"/>
                </w:rPr>
                <w:t>45.286874, -123.958406</w:t>
              </w:r>
            </w:hyperlink>
          </w:p>
        </w:tc>
        <w:tc>
          <w:tcPr>
            <w:tcW w:w="0" w:type="auto"/>
            <w:vAlign w:val="center"/>
          </w:tcPr>
          <w:p w14:paraId="1136DAF7" w14:textId="0081DFC2" w:rsidR="005C4BF3" w:rsidRPr="00AD021C" w:rsidRDefault="005C4BF3" w:rsidP="00317D92">
            <w:pPr>
              <w:spacing w:before="40" w:after="40"/>
              <w:rPr>
                <w:rFonts w:eastAsia="Arial" w:cs="Arial"/>
                <w:color w:val="000000" w:themeColor="text1"/>
                <w:sz w:val="20"/>
                <w:szCs w:val="20"/>
              </w:rPr>
            </w:pPr>
            <w:r>
              <w:rPr>
                <w:rFonts w:eastAsia="Arial" w:cs="Arial"/>
                <w:color w:val="000000" w:themeColor="text1"/>
                <w:sz w:val="20"/>
                <w:szCs w:val="20"/>
              </w:rPr>
              <w:t>Medium</w:t>
            </w:r>
          </w:p>
        </w:tc>
        <w:tc>
          <w:tcPr>
            <w:tcW w:w="0" w:type="auto"/>
            <w:vMerge/>
            <w:vAlign w:val="center"/>
          </w:tcPr>
          <w:p w14:paraId="007AF6D9" w14:textId="326D6904" w:rsidR="005C4BF3" w:rsidRPr="00AD021C" w:rsidRDefault="005C4BF3" w:rsidP="00317D92">
            <w:pPr>
              <w:spacing w:before="40" w:after="40"/>
              <w:rPr>
                <w:rFonts w:eastAsia="Arial" w:cs="Arial"/>
                <w:color w:val="000000" w:themeColor="text1"/>
                <w:sz w:val="20"/>
                <w:szCs w:val="20"/>
              </w:rPr>
            </w:pPr>
          </w:p>
        </w:tc>
        <w:tc>
          <w:tcPr>
            <w:tcW w:w="0" w:type="auto"/>
            <w:vMerge w:val="restart"/>
            <w:vAlign w:val="center"/>
          </w:tcPr>
          <w:p w14:paraId="085C9064" w14:textId="1B8C068C" w:rsidR="005C4BF3" w:rsidRPr="00AD021C" w:rsidRDefault="005C4BF3" w:rsidP="00317D92">
            <w:pPr>
              <w:spacing w:before="40" w:after="40"/>
              <w:rPr>
                <w:rFonts w:eastAsia="Arial" w:cs="Arial"/>
                <w:color w:val="000000" w:themeColor="text1"/>
                <w:sz w:val="20"/>
                <w:szCs w:val="20"/>
              </w:rPr>
            </w:pPr>
            <w:r>
              <w:rPr>
                <w:rFonts w:eastAsia="Arial" w:cs="Arial"/>
                <w:color w:val="000000" w:themeColor="text1"/>
                <w:sz w:val="20"/>
                <w:szCs w:val="20"/>
              </w:rPr>
              <w:t>$500 per sign</w:t>
            </w:r>
          </w:p>
        </w:tc>
      </w:tr>
      <w:tr w:rsidR="005C4BF3" w:rsidRPr="007C0448" w14:paraId="6F700EC0" w14:textId="77777777" w:rsidTr="006A3476">
        <w:tc>
          <w:tcPr>
            <w:tcW w:w="0" w:type="auto"/>
            <w:vAlign w:val="center"/>
          </w:tcPr>
          <w:p w14:paraId="38A39019" w14:textId="0D02D1DF" w:rsidR="005C4BF3" w:rsidRPr="00AD021C" w:rsidRDefault="005C4BF3" w:rsidP="006A3476">
            <w:pPr>
              <w:spacing w:before="40" w:after="40" w:line="270" w:lineRule="atLeast"/>
              <w:rPr>
                <w:rFonts w:eastAsia="Arial" w:cs="Arial"/>
                <w:color w:val="000000" w:themeColor="text1"/>
                <w:sz w:val="20"/>
                <w:szCs w:val="20"/>
              </w:rPr>
            </w:pPr>
            <w:r>
              <w:rPr>
                <w:rFonts w:eastAsia="Arial" w:cs="Arial"/>
                <w:color w:val="000000" w:themeColor="text1"/>
                <w:sz w:val="20"/>
                <w:szCs w:val="20"/>
              </w:rPr>
              <w:t>4801</w:t>
            </w:r>
          </w:p>
        </w:tc>
        <w:tc>
          <w:tcPr>
            <w:tcW w:w="0" w:type="auto"/>
            <w:vAlign w:val="center"/>
          </w:tcPr>
          <w:p w14:paraId="75DBE133" w14:textId="6BAEA591" w:rsidR="005C4BF3" w:rsidRPr="00AD021C" w:rsidRDefault="005C4BF3" w:rsidP="006A3476">
            <w:pPr>
              <w:spacing w:before="40" w:after="40" w:line="270" w:lineRule="atLeast"/>
              <w:rPr>
                <w:rFonts w:eastAsia="Arial" w:cs="Arial"/>
                <w:color w:val="000000" w:themeColor="text1"/>
                <w:sz w:val="20"/>
                <w:szCs w:val="20"/>
              </w:rPr>
            </w:pPr>
            <w:r>
              <w:rPr>
                <w:rFonts w:eastAsia="Arial" w:cs="Arial"/>
                <w:color w:val="000000" w:themeColor="text1"/>
                <w:sz w:val="20"/>
                <w:szCs w:val="20"/>
              </w:rPr>
              <w:t>Map</w:t>
            </w:r>
          </w:p>
        </w:tc>
        <w:tc>
          <w:tcPr>
            <w:tcW w:w="0" w:type="auto"/>
            <w:vAlign w:val="center"/>
          </w:tcPr>
          <w:p w14:paraId="0F5B64BB" w14:textId="3552D059" w:rsidR="005C4BF3" w:rsidRPr="00AD021C" w:rsidRDefault="005C4BF3" w:rsidP="006A3476">
            <w:pPr>
              <w:spacing w:before="40" w:after="40"/>
              <w:rPr>
                <w:rFonts w:eastAsia="Arial" w:cs="Arial"/>
                <w:color w:val="000000" w:themeColor="text1"/>
                <w:sz w:val="20"/>
                <w:szCs w:val="20"/>
              </w:rPr>
            </w:pPr>
            <w:r>
              <w:rPr>
                <w:rFonts w:eastAsia="Arial" w:cs="Arial"/>
                <w:color w:val="000000" w:themeColor="text1"/>
                <w:sz w:val="20"/>
                <w:szCs w:val="20"/>
              </w:rPr>
              <w:t xml:space="preserve">Recommend update of existing tsunami inundation zone map in the </w:t>
            </w:r>
            <w:proofErr w:type="spellStart"/>
            <w:r>
              <w:rPr>
                <w:rFonts w:eastAsia="Arial" w:cs="Arial"/>
                <w:color w:val="000000" w:themeColor="text1"/>
                <w:sz w:val="20"/>
                <w:szCs w:val="20"/>
              </w:rPr>
              <w:t>Sandbeach</w:t>
            </w:r>
            <w:proofErr w:type="spellEnd"/>
            <w:r>
              <w:rPr>
                <w:rFonts w:eastAsia="Arial" w:cs="Arial"/>
                <w:color w:val="000000" w:themeColor="text1"/>
                <w:sz w:val="20"/>
                <w:szCs w:val="20"/>
              </w:rPr>
              <w:t xml:space="preserve"> Campground. The existing map has degraded and is difficult to </w:t>
            </w:r>
            <w:r>
              <w:rPr>
                <w:rFonts w:eastAsia="Arial" w:cs="Arial"/>
                <w:color w:val="000000" w:themeColor="text1"/>
                <w:sz w:val="20"/>
                <w:szCs w:val="20"/>
              </w:rPr>
              <w:lastRenderedPageBreak/>
              <w:t xml:space="preserve">interpret. The updated map should illustrate the XXL scenario.  </w:t>
            </w:r>
          </w:p>
        </w:tc>
        <w:tc>
          <w:tcPr>
            <w:tcW w:w="0" w:type="auto"/>
            <w:vAlign w:val="center"/>
          </w:tcPr>
          <w:p w14:paraId="40340F82" w14:textId="6ED35623" w:rsidR="005C4BF3" w:rsidRPr="00AD021C" w:rsidRDefault="00C82477" w:rsidP="006A3476">
            <w:pPr>
              <w:spacing w:before="40" w:after="40"/>
              <w:rPr>
                <w:rFonts w:eastAsia="Arial" w:cs="Arial"/>
                <w:color w:val="000000" w:themeColor="text1"/>
                <w:sz w:val="20"/>
                <w:szCs w:val="20"/>
              </w:rPr>
            </w:pPr>
            <w:hyperlink r:id="rId23" w:history="1">
              <w:r w:rsidR="005C4BF3" w:rsidRPr="00AB0BD4">
                <w:rPr>
                  <w:rStyle w:val="Hyperlink"/>
                  <w:rFonts w:eastAsia="Arial" w:cs="Arial"/>
                  <w:sz w:val="20"/>
                  <w:szCs w:val="20"/>
                </w:rPr>
                <w:t>45.284081, -123.955326</w:t>
              </w:r>
            </w:hyperlink>
          </w:p>
        </w:tc>
        <w:tc>
          <w:tcPr>
            <w:tcW w:w="0" w:type="auto"/>
            <w:vAlign w:val="center"/>
          </w:tcPr>
          <w:p w14:paraId="2843C332" w14:textId="636EF928" w:rsidR="005C4BF3" w:rsidRPr="00AD021C" w:rsidRDefault="005C4BF3" w:rsidP="006A3476">
            <w:pPr>
              <w:spacing w:before="40" w:after="40"/>
              <w:rPr>
                <w:rFonts w:eastAsia="Arial" w:cs="Arial"/>
                <w:color w:val="000000" w:themeColor="text1"/>
                <w:sz w:val="20"/>
                <w:szCs w:val="20"/>
              </w:rPr>
            </w:pPr>
            <w:r>
              <w:rPr>
                <w:rFonts w:eastAsia="Arial" w:cs="Arial"/>
                <w:color w:val="000000" w:themeColor="text1"/>
                <w:sz w:val="20"/>
                <w:szCs w:val="20"/>
              </w:rPr>
              <w:t>High</w:t>
            </w:r>
          </w:p>
        </w:tc>
        <w:tc>
          <w:tcPr>
            <w:tcW w:w="0" w:type="auto"/>
            <w:vMerge/>
            <w:vAlign w:val="center"/>
          </w:tcPr>
          <w:p w14:paraId="4AA42E41" w14:textId="2A629E70" w:rsidR="005C4BF3" w:rsidRPr="00AD021C" w:rsidRDefault="005C4BF3" w:rsidP="006A3476">
            <w:pPr>
              <w:spacing w:before="40" w:after="40"/>
              <w:rPr>
                <w:rFonts w:eastAsia="Arial" w:cs="Arial"/>
                <w:color w:val="000000" w:themeColor="text1"/>
                <w:sz w:val="20"/>
                <w:szCs w:val="20"/>
              </w:rPr>
            </w:pPr>
          </w:p>
        </w:tc>
        <w:tc>
          <w:tcPr>
            <w:tcW w:w="0" w:type="auto"/>
            <w:vMerge/>
            <w:vAlign w:val="center"/>
          </w:tcPr>
          <w:p w14:paraId="178F4C55" w14:textId="77777777" w:rsidR="005C4BF3" w:rsidRPr="00AD021C" w:rsidRDefault="005C4BF3" w:rsidP="006A3476">
            <w:pPr>
              <w:spacing w:before="40" w:after="40"/>
              <w:rPr>
                <w:rFonts w:eastAsia="Arial" w:cs="Arial"/>
                <w:color w:val="000000" w:themeColor="text1"/>
                <w:sz w:val="20"/>
                <w:szCs w:val="20"/>
              </w:rPr>
            </w:pPr>
          </w:p>
        </w:tc>
      </w:tr>
      <w:tr w:rsidR="00317D92" w:rsidRPr="007C0448" w14:paraId="371F70A4" w14:textId="77777777" w:rsidTr="006A3476">
        <w:tc>
          <w:tcPr>
            <w:tcW w:w="0" w:type="auto"/>
            <w:vAlign w:val="center"/>
          </w:tcPr>
          <w:p w14:paraId="36F0075D" w14:textId="410C4381" w:rsidR="006A3476" w:rsidRPr="00AD021C" w:rsidRDefault="00317D92" w:rsidP="006A3476">
            <w:pPr>
              <w:spacing w:before="40" w:after="40" w:line="270" w:lineRule="atLeast"/>
              <w:rPr>
                <w:rFonts w:eastAsia="Arial" w:cs="Arial"/>
                <w:color w:val="000000" w:themeColor="text1"/>
                <w:sz w:val="20"/>
                <w:szCs w:val="20"/>
              </w:rPr>
            </w:pPr>
            <w:r>
              <w:rPr>
                <w:rFonts w:eastAsia="Arial" w:cs="Arial"/>
                <w:color w:val="000000" w:themeColor="text1"/>
                <w:sz w:val="20"/>
                <w:szCs w:val="20"/>
              </w:rPr>
              <w:t>4818</w:t>
            </w:r>
          </w:p>
        </w:tc>
        <w:tc>
          <w:tcPr>
            <w:tcW w:w="0" w:type="auto"/>
            <w:vAlign w:val="center"/>
          </w:tcPr>
          <w:p w14:paraId="31573981" w14:textId="7A4D5D44" w:rsidR="006A3476" w:rsidRPr="00AD021C" w:rsidRDefault="00317D92" w:rsidP="006A3476">
            <w:pPr>
              <w:spacing w:before="40" w:after="40" w:line="270" w:lineRule="atLeast"/>
              <w:rPr>
                <w:rFonts w:eastAsia="Arial" w:cs="Arial"/>
                <w:color w:val="000000" w:themeColor="text1"/>
                <w:sz w:val="20"/>
                <w:szCs w:val="20"/>
              </w:rPr>
            </w:pPr>
            <w:r>
              <w:rPr>
                <w:rFonts w:eastAsia="Arial" w:cs="Arial"/>
                <w:color w:val="000000" w:themeColor="text1"/>
                <w:sz w:val="20"/>
                <w:szCs w:val="20"/>
              </w:rPr>
              <w:t>Blue Line</w:t>
            </w:r>
          </w:p>
        </w:tc>
        <w:tc>
          <w:tcPr>
            <w:tcW w:w="0" w:type="auto"/>
            <w:vAlign w:val="center"/>
          </w:tcPr>
          <w:p w14:paraId="7A45D59D" w14:textId="01FC373F" w:rsidR="006A3476" w:rsidRPr="00AD021C" w:rsidRDefault="00317D92" w:rsidP="006A3476">
            <w:pPr>
              <w:spacing w:before="40" w:after="40"/>
              <w:rPr>
                <w:rFonts w:eastAsia="Arial" w:cs="Arial"/>
                <w:color w:val="000000" w:themeColor="text1"/>
                <w:sz w:val="20"/>
                <w:szCs w:val="20"/>
              </w:rPr>
            </w:pPr>
            <w:r>
              <w:rPr>
                <w:rFonts w:eastAsia="Arial" w:cs="Arial"/>
                <w:color w:val="000000" w:themeColor="text1"/>
                <w:sz w:val="20"/>
                <w:szCs w:val="20"/>
              </w:rPr>
              <w:t>Sandlake Rd presents many difficulties in reaching high ground as much of the area including the roadway and west are within the XXL inundation zone. However, under a Large scenario, portions of Sandlake Rd may not be fully inundated. The community should consider placement of Blue Lines or “Entering/Leaving Zone” signs along Sandlake Rd to illustrate locations that are potentially survivable. If this action is not taken, additional signage is required throughout the Sandlake Rd region north to Galloway Rd and south to Tierra del Mar to ensure adequacy of awareness and education.</w:t>
            </w:r>
          </w:p>
        </w:tc>
        <w:tc>
          <w:tcPr>
            <w:tcW w:w="0" w:type="auto"/>
            <w:vAlign w:val="center"/>
          </w:tcPr>
          <w:p w14:paraId="6420DA60" w14:textId="0978D403" w:rsidR="006A3476" w:rsidRPr="00AD021C" w:rsidRDefault="00C82477" w:rsidP="006A3476">
            <w:pPr>
              <w:spacing w:before="40" w:after="40"/>
              <w:rPr>
                <w:rFonts w:eastAsia="Arial" w:cs="Arial"/>
                <w:color w:val="000000" w:themeColor="text1"/>
                <w:sz w:val="20"/>
                <w:szCs w:val="20"/>
              </w:rPr>
            </w:pPr>
            <w:hyperlink r:id="rId24" w:history="1">
              <w:r w:rsidR="00317D92" w:rsidRPr="00AB0BD4">
                <w:rPr>
                  <w:rStyle w:val="Hyperlink"/>
                  <w:rFonts w:eastAsia="Arial" w:cs="Arial"/>
                  <w:sz w:val="20"/>
                  <w:szCs w:val="20"/>
                </w:rPr>
                <w:t>45.279414, -123.93948</w:t>
              </w:r>
            </w:hyperlink>
          </w:p>
        </w:tc>
        <w:tc>
          <w:tcPr>
            <w:tcW w:w="0" w:type="auto"/>
            <w:vAlign w:val="center"/>
          </w:tcPr>
          <w:p w14:paraId="5B6675E8" w14:textId="4307C58E" w:rsidR="006A3476" w:rsidRPr="00AD021C" w:rsidRDefault="00317D92" w:rsidP="006A3476">
            <w:pPr>
              <w:spacing w:before="40" w:after="40"/>
              <w:rPr>
                <w:rFonts w:eastAsia="Arial" w:cs="Arial"/>
                <w:color w:val="000000" w:themeColor="text1"/>
                <w:sz w:val="20"/>
                <w:szCs w:val="20"/>
              </w:rPr>
            </w:pPr>
            <w:r>
              <w:rPr>
                <w:rFonts w:eastAsia="Arial" w:cs="Arial"/>
                <w:color w:val="000000" w:themeColor="text1"/>
                <w:sz w:val="20"/>
                <w:szCs w:val="20"/>
              </w:rPr>
              <w:t>Low/High</w:t>
            </w:r>
          </w:p>
        </w:tc>
        <w:tc>
          <w:tcPr>
            <w:tcW w:w="0" w:type="auto"/>
            <w:vAlign w:val="center"/>
          </w:tcPr>
          <w:p w14:paraId="04C627BE" w14:textId="622521E4" w:rsidR="006A3476" w:rsidRPr="00AD021C" w:rsidRDefault="00317D92" w:rsidP="006A3476">
            <w:pPr>
              <w:spacing w:before="40" w:after="40"/>
              <w:rPr>
                <w:rFonts w:eastAsia="Arial" w:cs="Arial"/>
                <w:color w:val="000000" w:themeColor="text1"/>
                <w:sz w:val="20"/>
                <w:szCs w:val="20"/>
              </w:rPr>
            </w:pPr>
            <w:r>
              <w:rPr>
                <w:rFonts w:eastAsia="Arial" w:cs="Arial"/>
                <w:color w:val="000000" w:themeColor="text1"/>
                <w:sz w:val="20"/>
                <w:szCs w:val="20"/>
              </w:rPr>
              <w:t>County Community Development</w:t>
            </w:r>
          </w:p>
        </w:tc>
        <w:tc>
          <w:tcPr>
            <w:tcW w:w="0" w:type="auto"/>
            <w:vAlign w:val="center"/>
          </w:tcPr>
          <w:p w14:paraId="40EF4B10" w14:textId="4E361E5D" w:rsidR="006A3476" w:rsidRPr="00AD021C" w:rsidRDefault="005C4BF3" w:rsidP="006A3476">
            <w:pPr>
              <w:spacing w:before="40" w:after="40"/>
              <w:rPr>
                <w:rFonts w:eastAsia="Arial" w:cs="Arial"/>
                <w:color w:val="000000" w:themeColor="text1"/>
                <w:sz w:val="20"/>
                <w:szCs w:val="20"/>
              </w:rPr>
            </w:pPr>
            <w:r>
              <w:rPr>
                <w:rFonts w:eastAsia="Arial" w:cs="Arial"/>
                <w:color w:val="000000" w:themeColor="text1"/>
                <w:sz w:val="20"/>
                <w:szCs w:val="20"/>
              </w:rPr>
              <w:t>$138.80 per Blue Line or $147 per aluminum sign plus labor and installation costs</w:t>
            </w:r>
          </w:p>
        </w:tc>
      </w:tr>
      <w:tr w:rsidR="00317D92" w:rsidRPr="007C0448" w14:paraId="161B2192" w14:textId="77777777" w:rsidTr="006A3476">
        <w:tc>
          <w:tcPr>
            <w:tcW w:w="0" w:type="auto"/>
            <w:vAlign w:val="center"/>
          </w:tcPr>
          <w:p w14:paraId="20E97743" w14:textId="35B778D1" w:rsidR="006A3476" w:rsidRPr="00AD021C" w:rsidRDefault="00317D92" w:rsidP="006A3476">
            <w:pPr>
              <w:spacing w:before="40" w:after="40" w:line="270" w:lineRule="atLeast"/>
              <w:rPr>
                <w:rFonts w:eastAsia="Arial" w:cs="Arial"/>
                <w:color w:val="000000" w:themeColor="text1"/>
                <w:sz w:val="20"/>
                <w:szCs w:val="20"/>
              </w:rPr>
            </w:pPr>
            <w:r>
              <w:rPr>
                <w:rFonts w:eastAsia="Arial" w:cs="Arial"/>
                <w:color w:val="000000" w:themeColor="text1"/>
                <w:sz w:val="20"/>
                <w:szCs w:val="20"/>
              </w:rPr>
              <w:t>4806</w:t>
            </w:r>
          </w:p>
        </w:tc>
        <w:tc>
          <w:tcPr>
            <w:tcW w:w="0" w:type="auto"/>
            <w:vAlign w:val="center"/>
          </w:tcPr>
          <w:p w14:paraId="3790F751" w14:textId="467D9D54" w:rsidR="006A3476" w:rsidRPr="00AD021C" w:rsidRDefault="00317D92" w:rsidP="006A3476">
            <w:pPr>
              <w:spacing w:before="40" w:after="40" w:line="270" w:lineRule="atLeast"/>
              <w:rPr>
                <w:rFonts w:eastAsia="Arial" w:cs="Arial"/>
                <w:color w:val="000000" w:themeColor="text1"/>
                <w:sz w:val="20"/>
                <w:szCs w:val="20"/>
              </w:rPr>
            </w:pPr>
            <w:r>
              <w:rPr>
                <w:rFonts w:eastAsia="Arial" w:cs="Arial"/>
                <w:color w:val="000000" w:themeColor="text1"/>
                <w:sz w:val="20"/>
                <w:szCs w:val="20"/>
              </w:rPr>
              <w:t>Map</w:t>
            </w:r>
          </w:p>
        </w:tc>
        <w:tc>
          <w:tcPr>
            <w:tcW w:w="0" w:type="auto"/>
            <w:vAlign w:val="center"/>
          </w:tcPr>
          <w:p w14:paraId="4F6CBE2F" w14:textId="39FD2E8C" w:rsidR="006A3476" w:rsidRPr="00AD021C" w:rsidRDefault="00317D92" w:rsidP="006A3476">
            <w:pPr>
              <w:spacing w:before="40" w:after="40"/>
              <w:rPr>
                <w:rFonts w:eastAsia="Arial" w:cs="Arial"/>
                <w:color w:val="000000" w:themeColor="text1"/>
                <w:sz w:val="20"/>
                <w:szCs w:val="20"/>
              </w:rPr>
            </w:pPr>
            <w:r w:rsidRPr="00317D92">
              <w:rPr>
                <w:rFonts w:eastAsia="Arial" w:cs="Arial"/>
                <w:color w:val="000000" w:themeColor="text1"/>
                <w:sz w:val="20"/>
                <w:szCs w:val="20"/>
              </w:rPr>
              <w:t xml:space="preserve">No existing infrastructure </w:t>
            </w:r>
            <w:r>
              <w:rPr>
                <w:rFonts w:eastAsia="Arial" w:cs="Arial"/>
                <w:color w:val="000000" w:themeColor="text1"/>
                <w:sz w:val="20"/>
                <w:szCs w:val="20"/>
              </w:rPr>
              <w:t xml:space="preserve">or signage exists </w:t>
            </w:r>
            <w:r w:rsidRPr="00317D92">
              <w:rPr>
                <w:rFonts w:eastAsia="Arial" w:cs="Arial"/>
                <w:color w:val="000000" w:themeColor="text1"/>
                <w:sz w:val="20"/>
                <w:szCs w:val="20"/>
              </w:rPr>
              <w:t xml:space="preserve">at Sitka State Natural Area. </w:t>
            </w:r>
            <w:r>
              <w:rPr>
                <w:rFonts w:eastAsia="Arial" w:cs="Arial"/>
                <w:color w:val="000000" w:themeColor="text1"/>
                <w:sz w:val="20"/>
                <w:szCs w:val="20"/>
              </w:rPr>
              <w:t xml:space="preserve">It is recommended that the community consider placement of a tsunami inundation zone map to build awareness and education. </w:t>
            </w:r>
          </w:p>
        </w:tc>
        <w:tc>
          <w:tcPr>
            <w:tcW w:w="0" w:type="auto"/>
            <w:vAlign w:val="center"/>
          </w:tcPr>
          <w:p w14:paraId="19C8F029" w14:textId="56D68F8B" w:rsidR="006A3476" w:rsidRPr="00AD021C" w:rsidRDefault="00C82477" w:rsidP="006A3476">
            <w:pPr>
              <w:spacing w:before="40" w:after="40"/>
              <w:rPr>
                <w:rFonts w:eastAsia="Arial" w:cs="Arial"/>
                <w:color w:val="000000" w:themeColor="text1"/>
                <w:sz w:val="20"/>
                <w:szCs w:val="20"/>
              </w:rPr>
            </w:pPr>
            <w:hyperlink r:id="rId25" w:history="1">
              <w:r w:rsidR="00AB0BD4" w:rsidRPr="00AB0BD4">
                <w:rPr>
                  <w:rStyle w:val="Hyperlink"/>
                  <w:rFonts w:eastAsia="Arial" w:cs="Arial"/>
                  <w:sz w:val="20"/>
                  <w:szCs w:val="20"/>
                </w:rPr>
                <w:t>45.279414, -123.93948</w:t>
              </w:r>
            </w:hyperlink>
          </w:p>
        </w:tc>
        <w:tc>
          <w:tcPr>
            <w:tcW w:w="0" w:type="auto"/>
            <w:vAlign w:val="center"/>
          </w:tcPr>
          <w:p w14:paraId="4CB21BA0" w14:textId="53E0F1E9" w:rsidR="006A3476" w:rsidRPr="00AD021C" w:rsidRDefault="00AB0BD4" w:rsidP="006A3476">
            <w:pPr>
              <w:spacing w:before="40" w:after="40"/>
              <w:rPr>
                <w:rFonts w:eastAsia="Arial" w:cs="Arial"/>
                <w:color w:val="000000" w:themeColor="text1"/>
                <w:sz w:val="20"/>
                <w:szCs w:val="20"/>
              </w:rPr>
            </w:pPr>
            <w:r>
              <w:rPr>
                <w:rFonts w:eastAsia="Arial" w:cs="Arial"/>
                <w:color w:val="000000" w:themeColor="text1"/>
                <w:sz w:val="20"/>
                <w:szCs w:val="20"/>
              </w:rPr>
              <w:t xml:space="preserve">Medium </w:t>
            </w:r>
          </w:p>
        </w:tc>
        <w:tc>
          <w:tcPr>
            <w:tcW w:w="0" w:type="auto"/>
            <w:vAlign w:val="center"/>
          </w:tcPr>
          <w:p w14:paraId="67DAB4F2" w14:textId="135DC290" w:rsidR="006A3476" w:rsidRPr="00AD021C" w:rsidRDefault="00317D92" w:rsidP="006A3476">
            <w:pPr>
              <w:spacing w:before="40" w:after="40"/>
              <w:rPr>
                <w:rFonts w:eastAsia="Arial" w:cs="Arial"/>
                <w:color w:val="000000" w:themeColor="text1"/>
                <w:sz w:val="20"/>
                <w:szCs w:val="20"/>
              </w:rPr>
            </w:pPr>
            <w:r>
              <w:rPr>
                <w:rFonts w:eastAsia="Arial" w:cs="Arial"/>
                <w:color w:val="000000" w:themeColor="text1"/>
                <w:sz w:val="20"/>
                <w:szCs w:val="20"/>
              </w:rPr>
              <w:t>Oregon State Parks</w:t>
            </w:r>
          </w:p>
        </w:tc>
        <w:tc>
          <w:tcPr>
            <w:tcW w:w="0" w:type="auto"/>
            <w:vAlign w:val="center"/>
          </w:tcPr>
          <w:p w14:paraId="4C5C905D" w14:textId="244D7E06" w:rsidR="006A3476" w:rsidRPr="00AD021C" w:rsidRDefault="005C4BF3" w:rsidP="006A3476">
            <w:pPr>
              <w:spacing w:before="40" w:after="40"/>
              <w:rPr>
                <w:rFonts w:eastAsia="Arial" w:cs="Arial"/>
                <w:color w:val="000000" w:themeColor="text1"/>
                <w:sz w:val="20"/>
                <w:szCs w:val="20"/>
              </w:rPr>
            </w:pPr>
            <w:r>
              <w:rPr>
                <w:rFonts w:eastAsia="Arial" w:cs="Arial"/>
                <w:color w:val="000000" w:themeColor="text1"/>
                <w:sz w:val="20"/>
                <w:szCs w:val="20"/>
              </w:rPr>
              <w:t>$500 per sign</w:t>
            </w:r>
          </w:p>
        </w:tc>
      </w:tr>
    </w:tbl>
    <w:p w14:paraId="3A27501A" w14:textId="77777777" w:rsidR="00D42C78" w:rsidRDefault="00D42C78" w:rsidP="002C6AED">
      <w:pPr>
        <w:rPr>
          <w:u w:val="single"/>
        </w:rPr>
      </w:pPr>
    </w:p>
    <w:p w14:paraId="4FBEFD46" w14:textId="2FCBD7EC" w:rsidR="002C6AED" w:rsidRPr="00D46CC5" w:rsidRDefault="002C6AED" w:rsidP="002C6AED">
      <w:r>
        <w:rPr>
          <w:u w:val="single"/>
        </w:rPr>
        <w:t>Potential Funding Sources:</w:t>
      </w:r>
      <w:r w:rsidR="00D46CC5">
        <w:t xml:space="preserve"> Wayfinding projects can often be implemented at minimal cost by utilizing existing, ineffectively-placed signage. However, the NOAA/NWS National Tsunami Hazard Mitigation Program (NTHMP) also provides grants to fund projects throughout coastal communities. </w:t>
      </w:r>
    </w:p>
    <w:p w14:paraId="088387C4" w14:textId="5CD8C461" w:rsidR="002C6AED" w:rsidRPr="00D46CC5" w:rsidRDefault="002C6AED" w:rsidP="002C6AED">
      <w:r>
        <w:rPr>
          <w:u w:val="single"/>
        </w:rPr>
        <w:t>Project Beneficiaries:</w:t>
      </w:r>
      <w:r w:rsidR="00D46CC5">
        <w:t xml:space="preserve"> Wayfinding projects generally support all stakeholders in helping to promote an efficient evacuation process. </w:t>
      </w:r>
      <w:proofErr w:type="gramStart"/>
      <w:r w:rsidR="00D46CC5">
        <w:t>In particular, residents</w:t>
      </w:r>
      <w:proofErr w:type="gramEnd"/>
      <w:r w:rsidR="00D46CC5">
        <w:t xml:space="preserve"> and visitors benefit from the presence of maps and route signs to institutionalize knowledge. </w:t>
      </w:r>
    </w:p>
    <w:p w14:paraId="3703516A" w14:textId="3B616D98" w:rsidR="005F53C9" w:rsidRPr="003402BA" w:rsidRDefault="005F53C9" w:rsidP="00835C69"/>
    <w:sectPr w:rsidR="005F53C9" w:rsidRPr="003402BA" w:rsidSect="00236B02">
      <w:headerReference w:type="default" r:id="rId2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97E83" w14:textId="77777777" w:rsidR="00AD021C" w:rsidRDefault="00AD021C" w:rsidP="00E82487">
      <w:pPr>
        <w:spacing w:after="0"/>
      </w:pPr>
      <w:r>
        <w:separator/>
      </w:r>
    </w:p>
    <w:p w14:paraId="0E173239" w14:textId="77777777" w:rsidR="00AD021C" w:rsidRDefault="00AD021C"/>
    <w:p w14:paraId="2AEE64E3" w14:textId="77777777" w:rsidR="00AD021C" w:rsidRDefault="00AD021C" w:rsidP="003D0E60"/>
  </w:endnote>
  <w:endnote w:type="continuationSeparator" w:id="0">
    <w:p w14:paraId="3FE5D996" w14:textId="77777777" w:rsidR="00AD021C" w:rsidRDefault="00AD021C" w:rsidP="00E82487">
      <w:pPr>
        <w:spacing w:after="0"/>
      </w:pPr>
      <w:r>
        <w:continuationSeparator/>
      </w:r>
    </w:p>
    <w:p w14:paraId="6FD93398" w14:textId="77777777" w:rsidR="00AD021C" w:rsidRDefault="00AD021C"/>
    <w:p w14:paraId="7A9D41D4" w14:textId="77777777" w:rsidR="00AD021C" w:rsidRDefault="00AD021C" w:rsidP="003D0E60"/>
  </w:endnote>
  <w:endnote w:type="continuationNotice" w:id="1">
    <w:p w14:paraId="7E9E3DFB" w14:textId="77777777" w:rsidR="00AD021C" w:rsidRDefault="00AD021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CF459" w14:textId="5BD2B90F" w:rsidR="00AD021C" w:rsidRPr="002A51DE" w:rsidRDefault="00F2697E" w:rsidP="002A51DE">
    <w:pPr>
      <w:pStyle w:val="Footer"/>
      <w:pBdr>
        <w:top w:val="single" w:sz="12" w:space="1" w:color="auto"/>
      </w:pBdr>
      <w:jc w:val="center"/>
      <w:rPr>
        <w:szCs w:val="24"/>
      </w:rPr>
    </w:pPr>
    <w:r>
      <w:rPr>
        <w:szCs w:val="24"/>
      </w:rPr>
      <w:t>Sand Lake</w:t>
    </w:r>
    <w:r w:rsidR="00AD021C">
      <w:rPr>
        <w:szCs w:val="24"/>
      </w:rPr>
      <w:t xml:space="preserve"> Community Annex </w:t>
    </w:r>
    <w:r>
      <w:rPr>
        <w:szCs w:val="24"/>
      </w:rPr>
      <w:t>H</w:t>
    </w:r>
    <w:r w:rsidR="00AD021C">
      <w:rPr>
        <w:szCs w:val="24"/>
      </w:rPr>
      <w:t>-</w:t>
    </w:r>
    <w:sdt>
      <w:sdtPr>
        <w:rPr>
          <w:szCs w:val="24"/>
        </w:rPr>
        <w:id w:val="813751699"/>
        <w:docPartObj>
          <w:docPartGallery w:val="Page Numbers (Bottom of Page)"/>
          <w:docPartUnique/>
        </w:docPartObj>
      </w:sdtPr>
      <w:sdtEndPr>
        <w:rPr>
          <w:noProof/>
        </w:rPr>
      </w:sdtEndPr>
      <w:sdtContent>
        <w:r w:rsidR="00AD021C" w:rsidRPr="0089333D">
          <w:rPr>
            <w:szCs w:val="24"/>
          </w:rPr>
          <w:fldChar w:fldCharType="begin"/>
        </w:r>
        <w:r w:rsidR="00AD021C" w:rsidRPr="0089333D">
          <w:rPr>
            <w:szCs w:val="24"/>
          </w:rPr>
          <w:instrText xml:space="preserve"> PAGE   \* MERGEFORMAT </w:instrText>
        </w:r>
        <w:r w:rsidR="00AD021C" w:rsidRPr="0089333D">
          <w:rPr>
            <w:szCs w:val="24"/>
          </w:rPr>
          <w:fldChar w:fldCharType="separate"/>
        </w:r>
        <w:r w:rsidR="00AD021C">
          <w:rPr>
            <w:noProof/>
            <w:szCs w:val="24"/>
          </w:rPr>
          <w:t>4</w:t>
        </w:r>
        <w:r w:rsidR="00AD021C" w:rsidRPr="0089333D">
          <w:rPr>
            <w:noProof/>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1A9A7" w14:textId="77777777" w:rsidR="00AD021C" w:rsidRDefault="00AD021C" w:rsidP="00E82487">
      <w:pPr>
        <w:spacing w:after="0"/>
      </w:pPr>
      <w:r>
        <w:separator/>
      </w:r>
    </w:p>
    <w:p w14:paraId="7EA65610" w14:textId="77777777" w:rsidR="00AD021C" w:rsidRDefault="00AD021C"/>
    <w:p w14:paraId="4E40A151" w14:textId="77777777" w:rsidR="00AD021C" w:rsidRDefault="00AD021C" w:rsidP="003D0E60"/>
  </w:footnote>
  <w:footnote w:type="continuationSeparator" w:id="0">
    <w:p w14:paraId="70C443D2" w14:textId="77777777" w:rsidR="00AD021C" w:rsidRDefault="00AD021C" w:rsidP="00E82487">
      <w:pPr>
        <w:spacing w:after="0"/>
      </w:pPr>
      <w:r>
        <w:continuationSeparator/>
      </w:r>
    </w:p>
    <w:p w14:paraId="346AB245" w14:textId="77777777" w:rsidR="00AD021C" w:rsidRDefault="00AD021C"/>
    <w:p w14:paraId="7C45D8F4" w14:textId="77777777" w:rsidR="00AD021C" w:rsidRDefault="00AD021C" w:rsidP="003D0E60"/>
  </w:footnote>
  <w:footnote w:type="continuationNotice" w:id="1">
    <w:p w14:paraId="233BF3E0" w14:textId="77777777" w:rsidR="00AD021C" w:rsidRDefault="00AD021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02FC7" w14:textId="77777777" w:rsidR="00AD021C" w:rsidRPr="00332A08" w:rsidRDefault="00AD021C" w:rsidP="002A51DE">
    <w:pPr>
      <w:pStyle w:val="Pre-docsHeader"/>
      <w:pBdr>
        <w:bottom w:val="single" w:sz="12" w:space="1" w:color="auto"/>
      </w:pBdr>
      <w:tabs>
        <w:tab w:val="clear" w:pos="4320"/>
        <w:tab w:val="clear" w:pos="8640"/>
        <w:tab w:val="right" w:pos="10800"/>
      </w:tabs>
      <w:spacing w:after="0"/>
      <w:ind w:left="0"/>
      <w:rPr>
        <w:rFonts w:cs="Arial"/>
        <w:color w:val="auto"/>
      </w:rPr>
    </w:pPr>
    <w:r>
      <w:rPr>
        <w:rFonts w:cs="Arial"/>
        <w:color w:val="auto"/>
      </w:rPr>
      <w:t>Tillamook County</w:t>
    </w:r>
    <w:r w:rsidRPr="00332A08">
      <w:rPr>
        <w:rFonts w:cs="Arial"/>
        <w:color w:val="auto"/>
      </w:rPr>
      <w:t>, Oregon</w:t>
    </w:r>
    <w:r w:rsidRPr="00332A08">
      <w:rPr>
        <w:rFonts w:cs="Arial"/>
        <w:color w:val="auto"/>
      </w:rPr>
      <w:tab/>
      <w:t>DLCD Tsunami Evacuation Planning</w:t>
    </w:r>
  </w:p>
  <w:p w14:paraId="7DA261E6" w14:textId="1C68DBA0" w:rsidR="00AD021C" w:rsidRPr="002A51DE" w:rsidRDefault="00AD021C" w:rsidP="002A51DE">
    <w:pPr>
      <w:pStyle w:val="Header"/>
      <w:tabs>
        <w:tab w:val="clear" w:pos="4680"/>
      </w:tabs>
      <w:spacing w:after="240"/>
      <w:jc w:val="right"/>
      <w:rPr>
        <w:rFonts w:cs="Arial"/>
        <w:b/>
        <w:szCs w:val="24"/>
      </w:rPr>
    </w:pPr>
    <w:r>
      <w:rPr>
        <w:rFonts w:cs="Arial"/>
        <w:b/>
        <w:color w:val="FF0000"/>
        <w:szCs w:val="24"/>
      </w:rPr>
      <w:tab/>
    </w:r>
    <w:r>
      <w:rPr>
        <w:rFonts w:cs="Arial"/>
        <w:b/>
        <w:szCs w:val="24"/>
      </w:rPr>
      <w:t>Tsunami Evacuation Facilities Improvement Plan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0CE57" w14:textId="77777777" w:rsidR="00AD021C" w:rsidRPr="00332A08" w:rsidRDefault="00AD021C" w:rsidP="002F2907">
    <w:pPr>
      <w:pStyle w:val="Pre-docsHeader"/>
      <w:pBdr>
        <w:bottom w:val="single" w:sz="12" w:space="1" w:color="auto"/>
      </w:pBdr>
      <w:tabs>
        <w:tab w:val="clear" w:pos="4320"/>
        <w:tab w:val="clear" w:pos="8640"/>
        <w:tab w:val="right" w:pos="12960"/>
      </w:tabs>
      <w:spacing w:after="0"/>
      <w:ind w:left="0"/>
      <w:rPr>
        <w:rFonts w:cs="Arial"/>
        <w:color w:val="auto"/>
      </w:rPr>
    </w:pPr>
    <w:r>
      <w:rPr>
        <w:rFonts w:cs="Arial"/>
        <w:color w:val="auto"/>
      </w:rPr>
      <w:t>Tillamook County</w:t>
    </w:r>
    <w:r w:rsidRPr="00332A08">
      <w:rPr>
        <w:rFonts w:cs="Arial"/>
        <w:color w:val="auto"/>
      </w:rPr>
      <w:t>, Oregon</w:t>
    </w:r>
    <w:r w:rsidRPr="00332A08">
      <w:rPr>
        <w:rFonts w:cs="Arial"/>
        <w:color w:val="auto"/>
      </w:rPr>
      <w:tab/>
      <w:t>DLCD Tsunami Evacuation Planning</w:t>
    </w:r>
  </w:p>
  <w:p w14:paraId="5EE89866" w14:textId="77777777" w:rsidR="00AD021C" w:rsidRPr="002A51DE" w:rsidRDefault="00AD021C" w:rsidP="002A51DE">
    <w:pPr>
      <w:pStyle w:val="Header"/>
      <w:tabs>
        <w:tab w:val="clear" w:pos="4680"/>
      </w:tabs>
      <w:spacing w:after="240"/>
      <w:jc w:val="right"/>
      <w:rPr>
        <w:rFonts w:cs="Arial"/>
        <w:b/>
        <w:szCs w:val="24"/>
      </w:rPr>
    </w:pPr>
    <w:r>
      <w:rPr>
        <w:rFonts w:cs="Arial"/>
        <w:b/>
        <w:color w:val="FF0000"/>
        <w:szCs w:val="24"/>
      </w:rPr>
      <w:tab/>
    </w:r>
    <w:r>
      <w:rPr>
        <w:rFonts w:cs="Arial"/>
        <w:b/>
        <w:szCs w:val="24"/>
      </w:rPr>
      <w:t>Tsunami Evacuation Facilities Improvement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B509E"/>
    <w:multiLevelType w:val="hybridMultilevel"/>
    <w:tmpl w:val="1C6E0964"/>
    <w:lvl w:ilvl="0" w:tplc="04090005">
      <w:start w:val="1"/>
      <w:numFmt w:val="bullet"/>
      <w:lvlText w:val=""/>
      <w:lvlJc w:val="left"/>
      <w:pPr>
        <w:ind w:left="360" w:hanging="360"/>
      </w:pPr>
      <w:rPr>
        <w:rFonts w:ascii="Wingdings" w:hAnsi="Wingdings" w:hint="default"/>
        <w:b w:val="0"/>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CD77B72"/>
    <w:multiLevelType w:val="hybridMultilevel"/>
    <w:tmpl w:val="4F8E8D02"/>
    <w:lvl w:ilvl="0" w:tplc="38ACA880">
      <w:start w:val="1"/>
      <w:numFmt w:val="decimal"/>
      <w:lvlText w:val="TRB%1."/>
      <w:lvlJc w:val="left"/>
      <w:pPr>
        <w:ind w:left="720" w:hanging="360"/>
      </w:pPr>
      <w:rPr>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FFD4AC0"/>
    <w:multiLevelType w:val="hybridMultilevel"/>
    <w:tmpl w:val="DFF454EA"/>
    <w:lvl w:ilvl="0" w:tplc="38ACA880">
      <w:start w:val="1"/>
      <w:numFmt w:val="decimal"/>
      <w:lvlText w:val="TRB%1."/>
      <w:lvlJc w:val="left"/>
      <w:pPr>
        <w:ind w:left="360" w:hanging="360"/>
      </w:pPr>
      <w:rPr>
        <w:b w:val="0"/>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342B1977"/>
    <w:multiLevelType w:val="multilevel"/>
    <w:tmpl w:val="0409001D"/>
    <w:numStyleLink w:val="BulletList"/>
  </w:abstractNum>
  <w:abstractNum w:abstractNumId="4" w15:restartNumberingAfterBreak="0">
    <w:nsid w:val="529C7E47"/>
    <w:multiLevelType w:val="multilevel"/>
    <w:tmpl w:val="0409001D"/>
    <w:styleLink w:val="BulletList"/>
    <w:lvl w:ilvl="0">
      <w:start w:val="1"/>
      <w:numFmt w:val="bullet"/>
      <w:pStyle w:val="ListParagraph"/>
      <w:lvlText w:val="■"/>
      <w:lvlJc w:val="left"/>
      <w:pPr>
        <w:tabs>
          <w:tab w:val="num" w:pos="360"/>
        </w:tabs>
        <w:ind w:left="1080" w:hanging="360"/>
      </w:pPr>
      <w:rPr>
        <w:rFonts w:ascii="Times New Roman" w:hAnsi="Times New Roman" w:cs="Times New Roman" w:hint="default"/>
        <w:b/>
        <w:color w:val="auto"/>
        <w:sz w:val="28"/>
      </w:rPr>
    </w:lvl>
    <w:lvl w:ilvl="1">
      <w:start w:val="1"/>
      <w:numFmt w:val="bullet"/>
      <w:lvlText w:val="●"/>
      <w:lvlJc w:val="left"/>
      <w:pPr>
        <w:tabs>
          <w:tab w:val="num" w:pos="720"/>
        </w:tabs>
        <w:ind w:left="1800" w:hanging="360"/>
      </w:pPr>
      <w:rPr>
        <w:rFonts w:ascii="Times New Roman" w:hAnsi="Times New Roman" w:cs="Times New Roman" w:hint="default"/>
        <w:color w:val="auto"/>
        <w:sz w:val="24"/>
      </w:rPr>
    </w:lvl>
    <w:lvl w:ilvl="2">
      <w:start w:val="1"/>
      <w:numFmt w:val="bullet"/>
      <w:lvlText w:val=""/>
      <w:lvlJc w:val="left"/>
      <w:pPr>
        <w:tabs>
          <w:tab w:val="num" w:pos="1080"/>
        </w:tabs>
        <w:ind w:left="2520" w:hanging="360"/>
      </w:pPr>
      <w:rPr>
        <w:rFonts w:ascii="Symbol" w:hAnsi="Symbol" w:cs="Times New Roman" w:hint="default"/>
        <w:color w:val="auto"/>
      </w:rPr>
    </w:lvl>
    <w:lvl w:ilvl="3">
      <w:start w:val="1"/>
      <w:numFmt w:val="bullet"/>
      <w:lvlText w:val="▪"/>
      <w:lvlJc w:val="left"/>
      <w:pPr>
        <w:tabs>
          <w:tab w:val="num" w:pos="1440"/>
        </w:tabs>
        <w:ind w:left="3240" w:hanging="360"/>
      </w:pPr>
      <w:rPr>
        <w:rFonts w:ascii="Times New Roman" w:hAnsi="Times New Roman" w:cs="Times New Roman" w:hint="default"/>
        <w:color w:val="auto"/>
        <w:sz w:val="24"/>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596125FD"/>
    <w:multiLevelType w:val="hybridMultilevel"/>
    <w:tmpl w:val="222091B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615C5871"/>
    <w:multiLevelType w:val="hybridMultilevel"/>
    <w:tmpl w:val="400A2076"/>
    <w:lvl w:ilvl="0" w:tplc="CB0E7348">
      <w:start w:val="1"/>
      <w:numFmt w:val="decimal"/>
      <w:lvlText w:val="TRB%1."/>
      <w:lvlJc w:val="left"/>
      <w:pPr>
        <w:ind w:left="360" w:hanging="360"/>
      </w:pPr>
      <w:rPr>
        <w:rFonts w:ascii="Arial" w:hAnsi="Arial" w:cs="Arial" w:hint="default"/>
        <w:b w:val="0"/>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76DA55ED"/>
    <w:multiLevelType w:val="hybridMultilevel"/>
    <w:tmpl w:val="76F6469E"/>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7FAB1D74"/>
    <w:multiLevelType w:val="hybridMultilevel"/>
    <w:tmpl w:val="222091B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4"/>
  </w:num>
  <w:num w:numId="2">
    <w:abstractNumId w:val="3"/>
  </w:num>
  <w:num w:numId="3">
    <w:abstractNumId w:val="7"/>
  </w:num>
  <w:num w:numId="4">
    <w:abstractNumId w:val="5"/>
  </w:num>
  <w:num w:numId="5">
    <w:abstractNumId w:val="8"/>
  </w:num>
  <w:num w:numId="6">
    <w:abstractNumId w:val="6"/>
    <w:lvlOverride w:ilvl="0">
      <w:startOverride w:val="1"/>
    </w:lvlOverride>
    <w:lvlOverride w:ilvl="1"/>
    <w:lvlOverride w:ilvl="2"/>
    <w:lvlOverride w:ilvl="3"/>
    <w:lvlOverride w:ilvl="4"/>
    <w:lvlOverride w:ilvl="5"/>
    <w:lvlOverride w:ilvl="6"/>
    <w:lvlOverride w:ilvl="7"/>
    <w:lvlOverride w:ilvl="8"/>
  </w:num>
  <w:num w:numId="7">
    <w:abstractNumId w:val="1"/>
    <w:lvlOverride w:ilvl="0">
      <w:startOverride w:val="1"/>
    </w:lvlOverride>
    <w:lvlOverride w:ilvl="1"/>
    <w:lvlOverride w:ilvl="2"/>
    <w:lvlOverride w:ilvl="3"/>
    <w:lvlOverride w:ilvl="4"/>
    <w:lvlOverride w:ilvl="5"/>
    <w:lvlOverride w:ilvl="6"/>
    <w:lvlOverride w:ilvl="7"/>
    <w:lvlOverride w:ilvl="8"/>
  </w:num>
  <w:num w:numId="8">
    <w:abstractNumId w:val="1"/>
  </w:num>
  <w:num w:numId="9">
    <w:abstractNumId w:val="2"/>
  </w:num>
  <w:num w:numId="10">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NotTrackFormatting/>
  <w:defaultTabStop w:val="720"/>
  <w:characterSpacingControl w:val="doNotCompress"/>
  <w:hdrShapeDefaults>
    <o:shapedefaults v:ext="edit" spidmax="901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487"/>
    <w:rsid w:val="00000310"/>
    <w:rsid w:val="00000999"/>
    <w:rsid w:val="000038A3"/>
    <w:rsid w:val="00003CFA"/>
    <w:rsid w:val="00004CE6"/>
    <w:rsid w:val="00005A28"/>
    <w:rsid w:val="0000643D"/>
    <w:rsid w:val="000106AB"/>
    <w:rsid w:val="00010807"/>
    <w:rsid w:val="00013D1D"/>
    <w:rsid w:val="0001748B"/>
    <w:rsid w:val="000206F9"/>
    <w:rsid w:val="00025807"/>
    <w:rsid w:val="00025971"/>
    <w:rsid w:val="00034665"/>
    <w:rsid w:val="0003481A"/>
    <w:rsid w:val="0004137F"/>
    <w:rsid w:val="00041509"/>
    <w:rsid w:val="000425EB"/>
    <w:rsid w:val="00042FBA"/>
    <w:rsid w:val="00043E14"/>
    <w:rsid w:val="0004716F"/>
    <w:rsid w:val="0005407F"/>
    <w:rsid w:val="00057497"/>
    <w:rsid w:val="00060A16"/>
    <w:rsid w:val="00062FCE"/>
    <w:rsid w:val="00067338"/>
    <w:rsid w:val="000712DF"/>
    <w:rsid w:val="000716D6"/>
    <w:rsid w:val="0007173C"/>
    <w:rsid w:val="00071B88"/>
    <w:rsid w:val="00072803"/>
    <w:rsid w:val="00075EE5"/>
    <w:rsid w:val="000769D0"/>
    <w:rsid w:val="000772F9"/>
    <w:rsid w:val="00081B0F"/>
    <w:rsid w:val="000871B5"/>
    <w:rsid w:val="00090651"/>
    <w:rsid w:val="00091A74"/>
    <w:rsid w:val="000959F3"/>
    <w:rsid w:val="000967AA"/>
    <w:rsid w:val="000A2617"/>
    <w:rsid w:val="000A5637"/>
    <w:rsid w:val="000A6BDB"/>
    <w:rsid w:val="000A7F3B"/>
    <w:rsid w:val="000B0F4F"/>
    <w:rsid w:val="000B25F0"/>
    <w:rsid w:val="000B2EC3"/>
    <w:rsid w:val="000B5F4E"/>
    <w:rsid w:val="000C2E44"/>
    <w:rsid w:val="000C3FD6"/>
    <w:rsid w:val="000D1E97"/>
    <w:rsid w:val="000D22E4"/>
    <w:rsid w:val="000D4DDC"/>
    <w:rsid w:val="000D55F3"/>
    <w:rsid w:val="000E0E37"/>
    <w:rsid w:val="000E377B"/>
    <w:rsid w:val="000E51F2"/>
    <w:rsid w:val="000E5213"/>
    <w:rsid w:val="000E68ED"/>
    <w:rsid w:val="000E6C23"/>
    <w:rsid w:val="000E7ACC"/>
    <w:rsid w:val="000E7C0D"/>
    <w:rsid w:val="000E7CFB"/>
    <w:rsid w:val="000E7E92"/>
    <w:rsid w:val="000F0010"/>
    <w:rsid w:val="000F426C"/>
    <w:rsid w:val="000F6D1D"/>
    <w:rsid w:val="00100E82"/>
    <w:rsid w:val="00102F76"/>
    <w:rsid w:val="00110029"/>
    <w:rsid w:val="0011166C"/>
    <w:rsid w:val="0011187F"/>
    <w:rsid w:val="001139FD"/>
    <w:rsid w:val="0011452D"/>
    <w:rsid w:val="001151CD"/>
    <w:rsid w:val="00115F07"/>
    <w:rsid w:val="00117B3F"/>
    <w:rsid w:val="00124537"/>
    <w:rsid w:val="00130434"/>
    <w:rsid w:val="00133FC4"/>
    <w:rsid w:val="00134FDD"/>
    <w:rsid w:val="00142D08"/>
    <w:rsid w:val="00142E55"/>
    <w:rsid w:val="0014364E"/>
    <w:rsid w:val="001453CF"/>
    <w:rsid w:val="00146D40"/>
    <w:rsid w:val="00147C41"/>
    <w:rsid w:val="00150011"/>
    <w:rsid w:val="00150632"/>
    <w:rsid w:val="00154D21"/>
    <w:rsid w:val="0015571B"/>
    <w:rsid w:val="00155783"/>
    <w:rsid w:val="00162263"/>
    <w:rsid w:val="00162D0E"/>
    <w:rsid w:val="00166BB1"/>
    <w:rsid w:val="001750AD"/>
    <w:rsid w:val="0018223B"/>
    <w:rsid w:val="0018268B"/>
    <w:rsid w:val="001844C7"/>
    <w:rsid w:val="00191BC8"/>
    <w:rsid w:val="001920E0"/>
    <w:rsid w:val="00192A3E"/>
    <w:rsid w:val="001A08CC"/>
    <w:rsid w:val="001A24F3"/>
    <w:rsid w:val="001A3EC6"/>
    <w:rsid w:val="001A5FEC"/>
    <w:rsid w:val="001A69CE"/>
    <w:rsid w:val="001B1687"/>
    <w:rsid w:val="001B3C9F"/>
    <w:rsid w:val="001B3F09"/>
    <w:rsid w:val="001B44A7"/>
    <w:rsid w:val="001C20FD"/>
    <w:rsid w:val="001C30FD"/>
    <w:rsid w:val="001C481A"/>
    <w:rsid w:val="001C6050"/>
    <w:rsid w:val="001D4647"/>
    <w:rsid w:val="001D726D"/>
    <w:rsid w:val="001D7A41"/>
    <w:rsid w:val="001E1659"/>
    <w:rsid w:val="001E5D97"/>
    <w:rsid w:val="001E6A82"/>
    <w:rsid w:val="001F08B3"/>
    <w:rsid w:val="001F1114"/>
    <w:rsid w:val="00201783"/>
    <w:rsid w:val="00202ACF"/>
    <w:rsid w:val="00204632"/>
    <w:rsid w:val="00205A9B"/>
    <w:rsid w:val="00205E0F"/>
    <w:rsid w:val="00205EBC"/>
    <w:rsid w:val="00216872"/>
    <w:rsid w:val="00220892"/>
    <w:rsid w:val="00224376"/>
    <w:rsid w:val="00225DB7"/>
    <w:rsid w:val="00226905"/>
    <w:rsid w:val="00231E82"/>
    <w:rsid w:val="00233D3F"/>
    <w:rsid w:val="00236B02"/>
    <w:rsid w:val="00240CC7"/>
    <w:rsid w:val="0024160A"/>
    <w:rsid w:val="002417AB"/>
    <w:rsid w:val="002472CF"/>
    <w:rsid w:val="00250012"/>
    <w:rsid w:val="00251DC1"/>
    <w:rsid w:val="0026178D"/>
    <w:rsid w:val="0026228F"/>
    <w:rsid w:val="00262E8A"/>
    <w:rsid w:val="002640EE"/>
    <w:rsid w:val="00265EE0"/>
    <w:rsid w:val="002A41DE"/>
    <w:rsid w:val="002A51DE"/>
    <w:rsid w:val="002A7ED8"/>
    <w:rsid w:val="002B0A52"/>
    <w:rsid w:val="002B5041"/>
    <w:rsid w:val="002C3D6E"/>
    <w:rsid w:val="002C5963"/>
    <w:rsid w:val="002C6AED"/>
    <w:rsid w:val="002D1579"/>
    <w:rsid w:val="002D6863"/>
    <w:rsid w:val="002D6CB0"/>
    <w:rsid w:val="002E2EA7"/>
    <w:rsid w:val="002E5B8D"/>
    <w:rsid w:val="002F0EE8"/>
    <w:rsid w:val="002F1065"/>
    <w:rsid w:val="002F28FD"/>
    <w:rsid w:val="002F2907"/>
    <w:rsid w:val="002F3ACF"/>
    <w:rsid w:val="002F4765"/>
    <w:rsid w:val="002F4B30"/>
    <w:rsid w:val="0030382F"/>
    <w:rsid w:val="00307C59"/>
    <w:rsid w:val="00313B11"/>
    <w:rsid w:val="00316091"/>
    <w:rsid w:val="00317D92"/>
    <w:rsid w:val="0032169B"/>
    <w:rsid w:val="00324B91"/>
    <w:rsid w:val="003250BB"/>
    <w:rsid w:val="003267A7"/>
    <w:rsid w:val="00327B2C"/>
    <w:rsid w:val="0033090C"/>
    <w:rsid w:val="00330CDA"/>
    <w:rsid w:val="00331F3F"/>
    <w:rsid w:val="00332A08"/>
    <w:rsid w:val="0033367B"/>
    <w:rsid w:val="00333828"/>
    <w:rsid w:val="00336402"/>
    <w:rsid w:val="003376AD"/>
    <w:rsid w:val="00337A86"/>
    <w:rsid w:val="003400EA"/>
    <w:rsid w:val="003402BA"/>
    <w:rsid w:val="00340E70"/>
    <w:rsid w:val="003416E7"/>
    <w:rsid w:val="003449A4"/>
    <w:rsid w:val="00350676"/>
    <w:rsid w:val="00351D54"/>
    <w:rsid w:val="0035245C"/>
    <w:rsid w:val="003539FB"/>
    <w:rsid w:val="00353CAB"/>
    <w:rsid w:val="00353E75"/>
    <w:rsid w:val="00354C37"/>
    <w:rsid w:val="00357B89"/>
    <w:rsid w:val="00361A6E"/>
    <w:rsid w:val="0036231F"/>
    <w:rsid w:val="0036370E"/>
    <w:rsid w:val="003642CD"/>
    <w:rsid w:val="00364B6B"/>
    <w:rsid w:val="00365B3E"/>
    <w:rsid w:val="0037229C"/>
    <w:rsid w:val="003811B9"/>
    <w:rsid w:val="00381AF3"/>
    <w:rsid w:val="00381B59"/>
    <w:rsid w:val="003831D8"/>
    <w:rsid w:val="003852D6"/>
    <w:rsid w:val="00385511"/>
    <w:rsid w:val="00393C99"/>
    <w:rsid w:val="003954BA"/>
    <w:rsid w:val="00395534"/>
    <w:rsid w:val="003A2501"/>
    <w:rsid w:val="003A3CC8"/>
    <w:rsid w:val="003A63B2"/>
    <w:rsid w:val="003A79D3"/>
    <w:rsid w:val="003B5E8B"/>
    <w:rsid w:val="003B780F"/>
    <w:rsid w:val="003C1031"/>
    <w:rsid w:val="003C47FA"/>
    <w:rsid w:val="003C4CE1"/>
    <w:rsid w:val="003D0E60"/>
    <w:rsid w:val="003D1DF7"/>
    <w:rsid w:val="003D2EA4"/>
    <w:rsid w:val="003D4B07"/>
    <w:rsid w:val="003D7588"/>
    <w:rsid w:val="003D79D2"/>
    <w:rsid w:val="003E158E"/>
    <w:rsid w:val="003E382E"/>
    <w:rsid w:val="003F2F75"/>
    <w:rsid w:val="003F32D6"/>
    <w:rsid w:val="004027CC"/>
    <w:rsid w:val="0040413A"/>
    <w:rsid w:val="00406330"/>
    <w:rsid w:val="00411741"/>
    <w:rsid w:val="00413C10"/>
    <w:rsid w:val="00413F01"/>
    <w:rsid w:val="004177AB"/>
    <w:rsid w:val="004205BC"/>
    <w:rsid w:val="004206F9"/>
    <w:rsid w:val="00422618"/>
    <w:rsid w:val="00422AA4"/>
    <w:rsid w:val="00426E9B"/>
    <w:rsid w:val="004274C6"/>
    <w:rsid w:val="00431B67"/>
    <w:rsid w:val="00431EB9"/>
    <w:rsid w:val="00441DDE"/>
    <w:rsid w:val="00443B6F"/>
    <w:rsid w:val="00445253"/>
    <w:rsid w:val="00452919"/>
    <w:rsid w:val="00453DBA"/>
    <w:rsid w:val="004540AA"/>
    <w:rsid w:val="004570FF"/>
    <w:rsid w:val="0046299C"/>
    <w:rsid w:val="00465C70"/>
    <w:rsid w:val="004678AB"/>
    <w:rsid w:val="00471AD6"/>
    <w:rsid w:val="004763D3"/>
    <w:rsid w:val="00477121"/>
    <w:rsid w:val="0048008D"/>
    <w:rsid w:val="00484EA1"/>
    <w:rsid w:val="004A1BF6"/>
    <w:rsid w:val="004A4830"/>
    <w:rsid w:val="004B1013"/>
    <w:rsid w:val="004B45DB"/>
    <w:rsid w:val="004C1699"/>
    <w:rsid w:val="004C28F4"/>
    <w:rsid w:val="004C59BF"/>
    <w:rsid w:val="004C5F0D"/>
    <w:rsid w:val="004D01E1"/>
    <w:rsid w:val="004D12E8"/>
    <w:rsid w:val="004D1DDE"/>
    <w:rsid w:val="004E6AAA"/>
    <w:rsid w:val="004E6F8C"/>
    <w:rsid w:val="004F109E"/>
    <w:rsid w:val="004F6F3A"/>
    <w:rsid w:val="004F796D"/>
    <w:rsid w:val="00502460"/>
    <w:rsid w:val="00503288"/>
    <w:rsid w:val="005040D0"/>
    <w:rsid w:val="005128E4"/>
    <w:rsid w:val="00515250"/>
    <w:rsid w:val="00517656"/>
    <w:rsid w:val="0052100A"/>
    <w:rsid w:val="00521371"/>
    <w:rsid w:val="0052357A"/>
    <w:rsid w:val="0052378E"/>
    <w:rsid w:val="005245B4"/>
    <w:rsid w:val="00526829"/>
    <w:rsid w:val="005307A3"/>
    <w:rsid w:val="00534B1D"/>
    <w:rsid w:val="0054025A"/>
    <w:rsid w:val="00543834"/>
    <w:rsid w:val="00543945"/>
    <w:rsid w:val="00544619"/>
    <w:rsid w:val="00544BA3"/>
    <w:rsid w:val="00544C2A"/>
    <w:rsid w:val="0054656D"/>
    <w:rsid w:val="0054659B"/>
    <w:rsid w:val="0055052E"/>
    <w:rsid w:val="005522B3"/>
    <w:rsid w:val="005535D3"/>
    <w:rsid w:val="005539CC"/>
    <w:rsid w:val="005559AD"/>
    <w:rsid w:val="00556A86"/>
    <w:rsid w:val="00557028"/>
    <w:rsid w:val="005635A1"/>
    <w:rsid w:val="00563B55"/>
    <w:rsid w:val="0057132F"/>
    <w:rsid w:val="00574A93"/>
    <w:rsid w:val="00576212"/>
    <w:rsid w:val="00581134"/>
    <w:rsid w:val="0058168C"/>
    <w:rsid w:val="005835FF"/>
    <w:rsid w:val="00583B2A"/>
    <w:rsid w:val="00584847"/>
    <w:rsid w:val="0058593F"/>
    <w:rsid w:val="00586DD3"/>
    <w:rsid w:val="00587C2E"/>
    <w:rsid w:val="0059125A"/>
    <w:rsid w:val="005948A3"/>
    <w:rsid w:val="005958D6"/>
    <w:rsid w:val="005A0D26"/>
    <w:rsid w:val="005A395A"/>
    <w:rsid w:val="005A49C9"/>
    <w:rsid w:val="005B07A7"/>
    <w:rsid w:val="005B1823"/>
    <w:rsid w:val="005C0CED"/>
    <w:rsid w:val="005C3946"/>
    <w:rsid w:val="005C4BF3"/>
    <w:rsid w:val="005D58EC"/>
    <w:rsid w:val="005D698B"/>
    <w:rsid w:val="005E004A"/>
    <w:rsid w:val="005E1830"/>
    <w:rsid w:val="005E3D26"/>
    <w:rsid w:val="005E43E4"/>
    <w:rsid w:val="005F5038"/>
    <w:rsid w:val="005F53C9"/>
    <w:rsid w:val="005F6F09"/>
    <w:rsid w:val="0060353D"/>
    <w:rsid w:val="00605088"/>
    <w:rsid w:val="00607341"/>
    <w:rsid w:val="0061204F"/>
    <w:rsid w:val="00613D8D"/>
    <w:rsid w:val="00614376"/>
    <w:rsid w:val="00614B98"/>
    <w:rsid w:val="006159E5"/>
    <w:rsid w:val="00622ECC"/>
    <w:rsid w:val="00623D88"/>
    <w:rsid w:val="00627B3C"/>
    <w:rsid w:val="006308DB"/>
    <w:rsid w:val="00633788"/>
    <w:rsid w:val="00635836"/>
    <w:rsid w:val="00641385"/>
    <w:rsid w:val="0064151C"/>
    <w:rsid w:val="00643FEF"/>
    <w:rsid w:val="00645B47"/>
    <w:rsid w:val="006604F2"/>
    <w:rsid w:val="00665606"/>
    <w:rsid w:val="0066561C"/>
    <w:rsid w:val="00666CB4"/>
    <w:rsid w:val="00667247"/>
    <w:rsid w:val="00672E54"/>
    <w:rsid w:val="006765CF"/>
    <w:rsid w:val="00677ADE"/>
    <w:rsid w:val="00677EC5"/>
    <w:rsid w:val="00682472"/>
    <w:rsid w:val="00686545"/>
    <w:rsid w:val="006873F9"/>
    <w:rsid w:val="006879A2"/>
    <w:rsid w:val="006923A7"/>
    <w:rsid w:val="00692667"/>
    <w:rsid w:val="00694342"/>
    <w:rsid w:val="0069790A"/>
    <w:rsid w:val="0069792B"/>
    <w:rsid w:val="006A0522"/>
    <w:rsid w:val="006A1ABE"/>
    <w:rsid w:val="006A1BD3"/>
    <w:rsid w:val="006A1BEC"/>
    <w:rsid w:val="006A3476"/>
    <w:rsid w:val="006A52A0"/>
    <w:rsid w:val="006B0946"/>
    <w:rsid w:val="006B0B10"/>
    <w:rsid w:val="006B1418"/>
    <w:rsid w:val="006B1AAA"/>
    <w:rsid w:val="006B71D7"/>
    <w:rsid w:val="006C0C4D"/>
    <w:rsid w:val="006C2B6E"/>
    <w:rsid w:val="006C7070"/>
    <w:rsid w:val="006D3FE3"/>
    <w:rsid w:val="006D4B3A"/>
    <w:rsid w:val="006E1AD2"/>
    <w:rsid w:val="006E2A6B"/>
    <w:rsid w:val="006E2B1B"/>
    <w:rsid w:val="006E5919"/>
    <w:rsid w:val="006E5DA6"/>
    <w:rsid w:val="006F3D9A"/>
    <w:rsid w:val="006F5414"/>
    <w:rsid w:val="006F7D86"/>
    <w:rsid w:val="00701E1F"/>
    <w:rsid w:val="007046AB"/>
    <w:rsid w:val="00705C9B"/>
    <w:rsid w:val="00712B9A"/>
    <w:rsid w:val="007214E6"/>
    <w:rsid w:val="007246ED"/>
    <w:rsid w:val="00725A44"/>
    <w:rsid w:val="00734055"/>
    <w:rsid w:val="007347B2"/>
    <w:rsid w:val="00735AEA"/>
    <w:rsid w:val="00736188"/>
    <w:rsid w:val="00737367"/>
    <w:rsid w:val="007430A6"/>
    <w:rsid w:val="00744252"/>
    <w:rsid w:val="00750998"/>
    <w:rsid w:val="00751B74"/>
    <w:rsid w:val="00752CDA"/>
    <w:rsid w:val="0075695A"/>
    <w:rsid w:val="00760CA2"/>
    <w:rsid w:val="0076359B"/>
    <w:rsid w:val="0076402E"/>
    <w:rsid w:val="00764FBA"/>
    <w:rsid w:val="00766951"/>
    <w:rsid w:val="00771B3F"/>
    <w:rsid w:val="0077294C"/>
    <w:rsid w:val="00773A2B"/>
    <w:rsid w:val="00773E91"/>
    <w:rsid w:val="007755F4"/>
    <w:rsid w:val="007769D9"/>
    <w:rsid w:val="00780933"/>
    <w:rsid w:val="00781164"/>
    <w:rsid w:val="00783604"/>
    <w:rsid w:val="007839AC"/>
    <w:rsid w:val="00784F9C"/>
    <w:rsid w:val="00786321"/>
    <w:rsid w:val="00786AF0"/>
    <w:rsid w:val="00787EA6"/>
    <w:rsid w:val="007918A3"/>
    <w:rsid w:val="007A151A"/>
    <w:rsid w:val="007A1E65"/>
    <w:rsid w:val="007A2A75"/>
    <w:rsid w:val="007A32C6"/>
    <w:rsid w:val="007A3C9D"/>
    <w:rsid w:val="007A4703"/>
    <w:rsid w:val="007A5C17"/>
    <w:rsid w:val="007B780B"/>
    <w:rsid w:val="007B7B60"/>
    <w:rsid w:val="007C0A42"/>
    <w:rsid w:val="007C4B1A"/>
    <w:rsid w:val="007C4C52"/>
    <w:rsid w:val="007C744C"/>
    <w:rsid w:val="007D165E"/>
    <w:rsid w:val="007D19EA"/>
    <w:rsid w:val="007D5AAD"/>
    <w:rsid w:val="007D6371"/>
    <w:rsid w:val="007D75E5"/>
    <w:rsid w:val="007E2083"/>
    <w:rsid w:val="007E41E4"/>
    <w:rsid w:val="007E4408"/>
    <w:rsid w:val="007E570B"/>
    <w:rsid w:val="007E7515"/>
    <w:rsid w:val="007F59F8"/>
    <w:rsid w:val="007F7885"/>
    <w:rsid w:val="00802B63"/>
    <w:rsid w:val="00805BE7"/>
    <w:rsid w:val="00815E51"/>
    <w:rsid w:val="0081601C"/>
    <w:rsid w:val="00817991"/>
    <w:rsid w:val="00817B8E"/>
    <w:rsid w:val="0082081B"/>
    <w:rsid w:val="00823F1A"/>
    <w:rsid w:val="00824567"/>
    <w:rsid w:val="00826A2D"/>
    <w:rsid w:val="00832082"/>
    <w:rsid w:val="00835C69"/>
    <w:rsid w:val="0083768F"/>
    <w:rsid w:val="008411D5"/>
    <w:rsid w:val="00842A98"/>
    <w:rsid w:val="00843A47"/>
    <w:rsid w:val="00850867"/>
    <w:rsid w:val="008514FE"/>
    <w:rsid w:val="0085515D"/>
    <w:rsid w:val="00866DFA"/>
    <w:rsid w:val="00867025"/>
    <w:rsid w:val="008734EB"/>
    <w:rsid w:val="00884842"/>
    <w:rsid w:val="00886F23"/>
    <w:rsid w:val="00892B6B"/>
    <w:rsid w:val="0089424A"/>
    <w:rsid w:val="008A214E"/>
    <w:rsid w:val="008A2B26"/>
    <w:rsid w:val="008A3451"/>
    <w:rsid w:val="008B0D6A"/>
    <w:rsid w:val="008B67E9"/>
    <w:rsid w:val="008B688B"/>
    <w:rsid w:val="008B6C54"/>
    <w:rsid w:val="008B6FD3"/>
    <w:rsid w:val="008C0756"/>
    <w:rsid w:val="008C25B5"/>
    <w:rsid w:val="008C5405"/>
    <w:rsid w:val="008C711E"/>
    <w:rsid w:val="008D1276"/>
    <w:rsid w:val="008D56D6"/>
    <w:rsid w:val="008D7CB6"/>
    <w:rsid w:val="008E05C5"/>
    <w:rsid w:val="008E30DD"/>
    <w:rsid w:val="008E7FD3"/>
    <w:rsid w:val="008F0BF6"/>
    <w:rsid w:val="008F4FE4"/>
    <w:rsid w:val="008F5A73"/>
    <w:rsid w:val="008F5F65"/>
    <w:rsid w:val="008F7A52"/>
    <w:rsid w:val="008F7B36"/>
    <w:rsid w:val="009013FF"/>
    <w:rsid w:val="009068FD"/>
    <w:rsid w:val="00911643"/>
    <w:rsid w:val="0091192D"/>
    <w:rsid w:val="00914AD6"/>
    <w:rsid w:val="009228E9"/>
    <w:rsid w:val="00922B86"/>
    <w:rsid w:val="009234F5"/>
    <w:rsid w:val="009253B6"/>
    <w:rsid w:val="00931A38"/>
    <w:rsid w:val="00933971"/>
    <w:rsid w:val="00940C3D"/>
    <w:rsid w:val="00942528"/>
    <w:rsid w:val="00944A02"/>
    <w:rsid w:val="00947B4E"/>
    <w:rsid w:val="00951326"/>
    <w:rsid w:val="00953801"/>
    <w:rsid w:val="009602E7"/>
    <w:rsid w:val="0096076D"/>
    <w:rsid w:val="00961BB6"/>
    <w:rsid w:val="00965EBA"/>
    <w:rsid w:val="009670D9"/>
    <w:rsid w:val="00967C47"/>
    <w:rsid w:val="00970502"/>
    <w:rsid w:val="00974190"/>
    <w:rsid w:val="00977FF4"/>
    <w:rsid w:val="00980BE4"/>
    <w:rsid w:val="00983DFF"/>
    <w:rsid w:val="00984DF5"/>
    <w:rsid w:val="00992C95"/>
    <w:rsid w:val="00993C81"/>
    <w:rsid w:val="00997720"/>
    <w:rsid w:val="009A1875"/>
    <w:rsid w:val="009A6B49"/>
    <w:rsid w:val="009A7F39"/>
    <w:rsid w:val="009B07B0"/>
    <w:rsid w:val="009B26B7"/>
    <w:rsid w:val="009B2D7B"/>
    <w:rsid w:val="009C1FE8"/>
    <w:rsid w:val="009C2367"/>
    <w:rsid w:val="009C3199"/>
    <w:rsid w:val="009C7D60"/>
    <w:rsid w:val="009D124A"/>
    <w:rsid w:val="009D1394"/>
    <w:rsid w:val="009D22C3"/>
    <w:rsid w:val="009D2400"/>
    <w:rsid w:val="009D3797"/>
    <w:rsid w:val="009D4E5E"/>
    <w:rsid w:val="009E0D48"/>
    <w:rsid w:val="009E144F"/>
    <w:rsid w:val="009E18E5"/>
    <w:rsid w:val="009E608E"/>
    <w:rsid w:val="009E67F6"/>
    <w:rsid w:val="009E6BB1"/>
    <w:rsid w:val="009F1337"/>
    <w:rsid w:val="009F345A"/>
    <w:rsid w:val="009F34FA"/>
    <w:rsid w:val="009F43E0"/>
    <w:rsid w:val="009F546B"/>
    <w:rsid w:val="00A00029"/>
    <w:rsid w:val="00A02865"/>
    <w:rsid w:val="00A036C5"/>
    <w:rsid w:val="00A03819"/>
    <w:rsid w:val="00A03D58"/>
    <w:rsid w:val="00A03ED8"/>
    <w:rsid w:val="00A04C6B"/>
    <w:rsid w:val="00A1204C"/>
    <w:rsid w:val="00A13063"/>
    <w:rsid w:val="00A1535F"/>
    <w:rsid w:val="00A1697E"/>
    <w:rsid w:val="00A172E6"/>
    <w:rsid w:val="00A229D4"/>
    <w:rsid w:val="00A23D15"/>
    <w:rsid w:val="00A31133"/>
    <w:rsid w:val="00A321F0"/>
    <w:rsid w:val="00A3235A"/>
    <w:rsid w:val="00A35BF4"/>
    <w:rsid w:val="00A376B4"/>
    <w:rsid w:val="00A402D7"/>
    <w:rsid w:val="00A41DBB"/>
    <w:rsid w:val="00A44489"/>
    <w:rsid w:val="00A4707C"/>
    <w:rsid w:val="00A47386"/>
    <w:rsid w:val="00A51E0C"/>
    <w:rsid w:val="00A539DE"/>
    <w:rsid w:val="00A54D97"/>
    <w:rsid w:val="00A55391"/>
    <w:rsid w:val="00A64A58"/>
    <w:rsid w:val="00A64CBB"/>
    <w:rsid w:val="00A670CA"/>
    <w:rsid w:val="00A70DF3"/>
    <w:rsid w:val="00A753DD"/>
    <w:rsid w:val="00A75DCC"/>
    <w:rsid w:val="00A81EC9"/>
    <w:rsid w:val="00A85764"/>
    <w:rsid w:val="00A87A9B"/>
    <w:rsid w:val="00A9455D"/>
    <w:rsid w:val="00A945AF"/>
    <w:rsid w:val="00A94D19"/>
    <w:rsid w:val="00AA0815"/>
    <w:rsid w:val="00AA7F0C"/>
    <w:rsid w:val="00AB0BD4"/>
    <w:rsid w:val="00AB0C1B"/>
    <w:rsid w:val="00AB24A8"/>
    <w:rsid w:val="00AB25AA"/>
    <w:rsid w:val="00AB2B29"/>
    <w:rsid w:val="00AB318B"/>
    <w:rsid w:val="00AB5970"/>
    <w:rsid w:val="00AB5D6F"/>
    <w:rsid w:val="00AB7E99"/>
    <w:rsid w:val="00AC1252"/>
    <w:rsid w:val="00AC2986"/>
    <w:rsid w:val="00AC2F87"/>
    <w:rsid w:val="00AC389C"/>
    <w:rsid w:val="00AC4632"/>
    <w:rsid w:val="00AC56B9"/>
    <w:rsid w:val="00AC5759"/>
    <w:rsid w:val="00AC5FDE"/>
    <w:rsid w:val="00AC7BC7"/>
    <w:rsid w:val="00AD021C"/>
    <w:rsid w:val="00AD2E62"/>
    <w:rsid w:val="00AD3E68"/>
    <w:rsid w:val="00AD4C0A"/>
    <w:rsid w:val="00AD61EB"/>
    <w:rsid w:val="00AD7175"/>
    <w:rsid w:val="00AD7528"/>
    <w:rsid w:val="00AE2AB5"/>
    <w:rsid w:val="00AE6186"/>
    <w:rsid w:val="00AE6870"/>
    <w:rsid w:val="00AF1122"/>
    <w:rsid w:val="00AF36DB"/>
    <w:rsid w:val="00AF73E8"/>
    <w:rsid w:val="00B028E1"/>
    <w:rsid w:val="00B055DF"/>
    <w:rsid w:val="00B06CE7"/>
    <w:rsid w:val="00B07536"/>
    <w:rsid w:val="00B1265F"/>
    <w:rsid w:val="00B13833"/>
    <w:rsid w:val="00B148F7"/>
    <w:rsid w:val="00B15443"/>
    <w:rsid w:val="00B16517"/>
    <w:rsid w:val="00B171C5"/>
    <w:rsid w:val="00B17982"/>
    <w:rsid w:val="00B217BE"/>
    <w:rsid w:val="00B231B3"/>
    <w:rsid w:val="00B255D0"/>
    <w:rsid w:val="00B274BE"/>
    <w:rsid w:val="00B27E4F"/>
    <w:rsid w:val="00B34C0F"/>
    <w:rsid w:val="00B36433"/>
    <w:rsid w:val="00B36B63"/>
    <w:rsid w:val="00B37B32"/>
    <w:rsid w:val="00B43DCA"/>
    <w:rsid w:val="00B448EE"/>
    <w:rsid w:val="00B4793B"/>
    <w:rsid w:val="00B502EE"/>
    <w:rsid w:val="00B5455A"/>
    <w:rsid w:val="00B565EF"/>
    <w:rsid w:val="00B56F2F"/>
    <w:rsid w:val="00B61207"/>
    <w:rsid w:val="00B6288B"/>
    <w:rsid w:val="00B62C18"/>
    <w:rsid w:val="00B66271"/>
    <w:rsid w:val="00B726F4"/>
    <w:rsid w:val="00B74EC0"/>
    <w:rsid w:val="00B75186"/>
    <w:rsid w:val="00B75D28"/>
    <w:rsid w:val="00B771A8"/>
    <w:rsid w:val="00B77591"/>
    <w:rsid w:val="00B779D2"/>
    <w:rsid w:val="00B81318"/>
    <w:rsid w:val="00B81A2F"/>
    <w:rsid w:val="00B81A9E"/>
    <w:rsid w:val="00B829DD"/>
    <w:rsid w:val="00B83CA6"/>
    <w:rsid w:val="00B90B3C"/>
    <w:rsid w:val="00B931A0"/>
    <w:rsid w:val="00B9335C"/>
    <w:rsid w:val="00B93D29"/>
    <w:rsid w:val="00B94B80"/>
    <w:rsid w:val="00BA0866"/>
    <w:rsid w:val="00BA08E2"/>
    <w:rsid w:val="00BA1571"/>
    <w:rsid w:val="00BA4AA8"/>
    <w:rsid w:val="00BA6D16"/>
    <w:rsid w:val="00BB59F1"/>
    <w:rsid w:val="00BB61A3"/>
    <w:rsid w:val="00BB61C7"/>
    <w:rsid w:val="00BC0823"/>
    <w:rsid w:val="00BC10A4"/>
    <w:rsid w:val="00BC23AF"/>
    <w:rsid w:val="00BC7B8F"/>
    <w:rsid w:val="00BD037A"/>
    <w:rsid w:val="00BD0D77"/>
    <w:rsid w:val="00BD1BB7"/>
    <w:rsid w:val="00BD5384"/>
    <w:rsid w:val="00BD5AC0"/>
    <w:rsid w:val="00BE06D6"/>
    <w:rsid w:val="00BE1A75"/>
    <w:rsid w:val="00BE5327"/>
    <w:rsid w:val="00BF47A6"/>
    <w:rsid w:val="00BF6074"/>
    <w:rsid w:val="00BF79C9"/>
    <w:rsid w:val="00C01188"/>
    <w:rsid w:val="00C01A9E"/>
    <w:rsid w:val="00C0452C"/>
    <w:rsid w:val="00C0545E"/>
    <w:rsid w:val="00C079E1"/>
    <w:rsid w:val="00C13253"/>
    <w:rsid w:val="00C13A4B"/>
    <w:rsid w:val="00C205A9"/>
    <w:rsid w:val="00C21530"/>
    <w:rsid w:val="00C22D28"/>
    <w:rsid w:val="00C233DE"/>
    <w:rsid w:val="00C238D0"/>
    <w:rsid w:val="00C415CD"/>
    <w:rsid w:val="00C41C74"/>
    <w:rsid w:val="00C41D0E"/>
    <w:rsid w:val="00C44256"/>
    <w:rsid w:val="00C44A2B"/>
    <w:rsid w:val="00C50CD3"/>
    <w:rsid w:val="00C51D5F"/>
    <w:rsid w:val="00C5433C"/>
    <w:rsid w:val="00C63B70"/>
    <w:rsid w:val="00C66080"/>
    <w:rsid w:val="00C71D2F"/>
    <w:rsid w:val="00C751F8"/>
    <w:rsid w:val="00C75D83"/>
    <w:rsid w:val="00C775EE"/>
    <w:rsid w:val="00C82477"/>
    <w:rsid w:val="00C853DE"/>
    <w:rsid w:val="00C85422"/>
    <w:rsid w:val="00C86A80"/>
    <w:rsid w:val="00C919B6"/>
    <w:rsid w:val="00C91F10"/>
    <w:rsid w:val="00C943DA"/>
    <w:rsid w:val="00C94A0A"/>
    <w:rsid w:val="00C94B3E"/>
    <w:rsid w:val="00C95876"/>
    <w:rsid w:val="00C96BAF"/>
    <w:rsid w:val="00CA303E"/>
    <w:rsid w:val="00CA474A"/>
    <w:rsid w:val="00CA4D76"/>
    <w:rsid w:val="00CA58BE"/>
    <w:rsid w:val="00CA6362"/>
    <w:rsid w:val="00CA785F"/>
    <w:rsid w:val="00CA7A6B"/>
    <w:rsid w:val="00CA7E1E"/>
    <w:rsid w:val="00CA7FFA"/>
    <w:rsid w:val="00CB204F"/>
    <w:rsid w:val="00CB211B"/>
    <w:rsid w:val="00CB5EAA"/>
    <w:rsid w:val="00CB7163"/>
    <w:rsid w:val="00CC070C"/>
    <w:rsid w:val="00CC0DBD"/>
    <w:rsid w:val="00CC2C79"/>
    <w:rsid w:val="00CC3050"/>
    <w:rsid w:val="00CC56E0"/>
    <w:rsid w:val="00CC5BBF"/>
    <w:rsid w:val="00CC7239"/>
    <w:rsid w:val="00CC752A"/>
    <w:rsid w:val="00CD266A"/>
    <w:rsid w:val="00CD577E"/>
    <w:rsid w:val="00CD5CCA"/>
    <w:rsid w:val="00CD7F73"/>
    <w:rsid w:val="00CE0781"/>
    <w:rsid w:val="00CE10B4"/>
    <w:rsid w:val="00CE3F20"/>
    <w:rsid w:val="00CE78A0"/>
    <w:rsid w:val="00CF6F65"/>
    <w:rsid w:val="00CF7ACE"/>
    <w:rsid w:val="00D02709"/>
    <w:rsid w:val="00D038BF"/>
    <w:rsid w:val="00D03C38"/>
    <w:rsid w:val="00D04309"/>
    <w:rsid w:val="00D04F84"/>
    <w:rsid w:val="00D10E24"/>
    <w:rsid w:val="00D165C8"/>
    <w:rsid w:val="00D24A6A"/>
    <w:rsid w:val="00D26CCA"/>
    <w:rsid w:val="00D27AD6"/>
    <w:rsid w:val="00D30511"/>
    <w:rsid w:val="00D33975"/>
    <w:rsid w:val="00D3439B"/>
    <w:rsid w:val="00D343F7"/>
    <w:rsid w:val="00D36FDF"/>
    <w:rsid w:val="00D37624"/>
    <w:rsid w:val="00D37F60"/>
    <w:rsid w:val="00D40533"/>
    <w:rsid w:val="00D41A27"/>
    <w:rsid w:val="00D42BA3"/>
    <w:rsid w:val="00D42C78"/>
    <w:rsid w:val="00D43788"/>
    <w:rsid w:val="00D46CC5"/>
    <w:rsid w:val="00D47A6E"/>
    <w:rsid w:val="00D50B30"/>
    <w:rsid w:val="00D603E1"/>
    <w:rsid w:val="00D70CE1"/>
    <w:rsid w:val="00D76B91"/>
    <w:rsid w:val="00D80115"/>
    <w:rsid w:val="00D82AE6"/>
    <w:rsid w:val="00D8532B"/>
    <w:rsid w:val="00D86924"/>
    <w:rsid w:val="00D91499"/>
    <w:rsid w:val="00D9535B"/>
    <w:rsid w:val="00D96855"/>
    <w:rsid w:val="00DA4DDD"/>
    <w:rsid w:val="00DA59EB"/>
    <w:rsid w:val="00DB0B11"/>
    <w:rsid w:val="00DB29DB"/>
    <w:rsid w:val="00DB318B"/>
    <w:rsid w:val="00DB47C2"/>
    <w:rsid w:val="00DB4FFD"/>
    <w:rsid w:val="00DC1143"/>
    <w:rsid w:val="00DC1539"/>
    <w:rsid w:val="00DC7911"/>
    <w:rsid w:val="00DD20AE"/>
    <w:rsid w:val="00DD4195"/>
    <w:rsid w:val="00DD72D5"/>
    <w:rsid w:val="00DD7874"/>
    <w:rsid w:val="00DE105C"/>
    <w:rsid w:val="00DE117C"/>
    <w:rsid w:val="00DE4987"/>
    <w:rsid w:val="00DE6F34"/>
    <w:rsid w:val="00DF38D9"/>
    <w:rsid w:val="00DF5EAF"/>
    <w:rsid w:val="00E01A7E"/>
    <w:rsid w:val="00E0281B"/>
    <w:rsid w:val="00E053B9"/>
    <w:rsid w:val="00E06369"/>
    <w:rsid w:val="00E06659"/>
    <w:rsid w:val="00E06691"/>
    <w:rsid w:val="00E06C4C"/>
    <w:rsid w:val="00E07E02"/>
    <w:rsid w:val="00E12F95"/>
    <w:rsid w:val="00E1381C"/>
    <w:rsid w:val="00E16D8B"/>
    <w:rsid w:val="00E17209"/>
    <w:rsid w:val="00E2634E"/>
    <w:rsid w:val="00E27876"/>
    <w:rsid w:val="00E33C5C"/>
    <w:rsid w:val="00E34E07"/>
    <w:rsid w:val="00E361C4"/>
    <w:rsid w:val="00E4608A"/>
    <w:rsid w:val="00E4718D"/>
    <w:rsid w:val="00E50319"/>
    <w:rsid w:val="00E519F2"/>
    <w:rsid w:val="00E56CAE"/>
    <w:rsid w:val="00E613DC"/>
    <w:rsid w:val="00E64D2D"/>
    <w:rsid w:val="00E67835"/>
    <w:rsid w:val="00E67E95"/>
    <w:rsid w:val="00E74EE1"/>
    <w:rsid w:val="00E76E8D"/>
    <w:rsid w:val="00E77957"/>
    <w:rsid w:val="00E82487"/>
    <w:rsid w:val="00E85887"/>
    <w:rsid w:val="00E85CDD"/>
    <w:rsid w:val="00E9078A"/>
    <w:rsid w:val="00E90C84"/>
    <w:rsid w:val="00E91DE5"/>
    <w:rsid w:val="00E93E57"/>
    <w:rsid w:val="00E952C2"/>
    <w:rsid w:val="00E962BE"/>
    <w:rsid w:val="00EA0F4F"/>
    <w:rsid w:val="00EA492D"/>
    <w:rsid w:val="00EA535F"/>
    <w:rsid w:val="00EA5422"/>
    <w:rsid w:val="00EA57FB"/>
    <w:rsid w:val="00EA59B0"/>
    <w:rsid w:val="00EA5DF0"/>
    <w:rsid w:val="00EB0C5F"/>
    <w:rsid w:val="00EB19AC"/>
    <w:rsid w:val="00EB2846"/>
    <w:rsid w:val="00EB296D"/>
    <w:rsid w:val="00EC0747"/>
    <w:rsid w:val="00EC0932"/>
    <w:rsid w:val="00EC12FF"/>
    <w:rsid w:val="00EC361C"/>
    <w:rsid w:val="00EC5496"/>
    <w:rsid w:val="00EC570B"/>
    <w:rsid w:val="00EC576D"/>
    <w:rsid w:val="00EC79EA"/>
    <w:rsid w:val="00ED07C7"/>
    <w:rsid w:val="00ED4F86"/>
    <w:rsid w:val="00EE0C12"/>
    <w:rsid w:val="00EE3A14"/>
    <w:rsid w:val="00EE5B46"/>
    <w:rsid w:val="00EF45A6"/>
    <w:rsid w:val="00EF6D11"/>
    <w:rsid w:val="00EF762C"/>
    <w:rsid w:val="00EF7F3C"/>
    <w:rsid w:val="00F02E17"/>
    <w:rsid w:val="00F0524C"/>
    <w:rsid w:val="00F05563"/>
    <w:rsid w:val="00F151A7"/>
    <w:rsid w:val="00F16496"/>
    <w:rsid w:val="00F166DE"/>
    <w:rsid w:val="00F2269E"/>
    <w:rsid w:val="00F26323"/>
    <w:rsid w:val="00F2697E"/>
    <w:rsid w:val="00F26EFA"/>
    <w:rsid w:val="00F305EE"/>
    <w:rsid w:val="00F31875"/>
    <w:rsid w:val="00F330B7"/>
    <w:rsid w:val="00F359D5"/>
    <w:rsid w:val="00F35AED"/>
    <w:rsid w:val="00F4283A"/>
    <w:rsid w:val="00F43A94"/>
    <w:rsid w:val="00F44C29"/>
    <w:rsid w:val="00F47431"/>
    <w:rsid w:val="00F535A1"/>
    <w:rsid w:val="00F53A92"/>
    <w:rsid w:val="00F5476B"/>
    <w:rsid w:val="00F55E55"/>
    <w:rsid w:val="00F61ABA"/>
    <w:rsid w:val="00F63860"/>
    <w:rsid w:val="00F65296"/>
    <w:rsid w:val="00F701ED"/>
    <w:rsid w:val="00F71FBE"/>
    <w:rsid w:val="00F73362"/>
    <w:rsid w:val="00F73D2C"/>
    <w:rsid w:val="00F74CB8"/>
    <w:rsid w:val="00F778C9"/>
    <w:rsid w:val="00F80C4D"/>
    <w:rsid w:val="00F82644"/>
    <w:rsid w:val="00F835E9"/>
    <w:rsid w:val="00F87FED"/>
    <w:rsid w:val="00F94566"/>
    <w:rsid w:val="00F95114"/>
    <w:rsid w:val="00F95A86"/>
    <w:rsid w:val="00F95D2C"/>
    <w:rsid w:val="00F96844"/>
    <w:rsid w:val="00FA476D"/>
    <w:rsid w:val="00FA4BDC"/>
    <w:rsid w:val="00FB1833"/>
    <w:rsid w:val="00FB2EB8"/>
    <w:rsid w:val="00FC30E2"/>
    <w:rsid w:val="00FC62E0"/>
    <w:rsid w:val="00FC76AB"/>
    <w:rsid w:val="00FD1731"/>
    <w:rsid w:val="00FD5340"/>
    <w:rsid w:val="00FD6DCD"/>
    <w:rsid w:val="00FD6F35"/>
    <w:rsid w:val="00FD7DBE"/>
    <w:rsid w:val="00FE1D99"/>
    <w:rsid w:val="00FE6E74"/>
    <w:rsid w:val="00FE72A8"/>
    <w:rsid w:val="00FE78F8"/>
    <w:rsid w:val="00FF1838"/>
    <w:rsid w:val="00FF43D1"/>
    <w:rsid w:val="00FF4D23"/>
    <w:rsid w:val="00FF6194"/>
    <w:rsid w:val="00FF7BF5"/>
    <w:rsid w:val="594B8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5E0B3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D2D"/>
    <w:pPr>
      <w:spacing w:after="180" w:line="240" w:lineRule="auto"/>
    </w:pPr>
    <w:rPr>
      <w:rFonts w:ascii="Arial" w:hAnsi="Arial"/>
      <w:sz w:val="24"/>
    </w:rPr>
  </w:style>
  <w:style w:type="paragraph" w:styleId="Heading1">
    <w:name w:val="heading 1"/>
    <w:basedOn w:val="Normal"/>
    <w:next w:val="Normal"/>
    <w:link w:val="Heading1Char"/>
    <w:uiPriority w:val="9"/>
    <w:qFormat/>
    <w:rsid w:val="000D4DDC"/>
    <w:pPr>
      <w:keepNext/>
      <w:keepLines/>
      <w:pBdr>
        <w:bottom w:val="single" w:sz="12" w:space="1" w:color="auto"/>
      </w:pBdr>
      <w:spacing w:before="200"/>
      <w:ind w:left="720" w:hanging="720"/>
      <w:outlineLvl w:val="0"/>
    </w:pPr>
    <w:rPr>
      <w:rFonts w:ascii="Calibri" w:eastAsiaTheme="majorEastAsia" w:hAnsi="Calibri" w:cstheme="majorBidi"/>
      <w:b/>
      <w:bCs/>
      <w:sz w:val="36"/>
      <w:szCs w:val="36"/>
    </w:rPr>
  </w:style>
  <w:style w:type="paragraph" w:styleId="Heading2">
    <w:name w:val="heading 2"/>
    <w:basedOn w:val="Heading1"/>
    <w:next w:val="Normal"/>
    <w:link w:val="Heading2Char"/>
    <w:uiPriority w:val="9"/>
    <w:unhideWhenUsed/>
    <w:qFormat/>
    <w:rsid w:val="00F26EFA"/>
    <w:pPr>
      <w:keepLines w:val="0"/>
      <w:pBdr>
        <w:bottom w:val="none" w:sz="0" w:space="0" w:color="auto"/>
      </w:pBdr>
      <w:spacing w:after="60"/>
      <w:ind w:left="810" w:hanging="810"/>
      <w:outlineLvl w:val="1"/>
    </w:pPr>
    <w:rPr>
      <w:rFonts w:asciiTheme="minorHAnsi" w:eastAsiaTheme="minorHAnsi" w:hAnsiTheme="minorHAnsi" w:cstheme="minorBidi"/>
      <w:bCs w:val="0"/>
      <w:sz w:val="32"/>
      <w:szCs w:val="28"/>
    </w:rPr>
  </w:style>
  <w:style w:type="paragraph" w:styleId="Heading3">
    <w:name w:val="heading 3"/>
    <w:basedOn w:val="Heading2"/>
    <w:next w:val="Normal"/>
    <w:link w:val="Heading3Char"/>
    <w:uiPriority w:val="9"/>
    <w:unhideWhenUsed/>
    <w:qFormat/>
    <w:rsid w:val="00970502"/>
    <w:pPr>
      <w:outlineLvl w:val="2"/>
    </w:pPr>
    <w:rPr>
      <w:sz w:val="30"/>
      <w:szCs w:val="30"/>
    </w:rPr>
  </w:style>
  <w:style w:type="paragraph" w:styleId="Heading4">
    <w:name w:val="heading 4"/>
    <w:basedOn w:val="Heading3"/>
    <w:next w:val="Normal"/>
    <w:link w:val="Heading4Char"/>
    <w:uiPriority w:val="9"/>
    <w:unhideWhenUsed/>
    <w:qFormat/>
    <w:rsid w:val="00970502"/>
    <w:pPr>
      <w:outlineLvl w:val="3"/>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487"/>
    <w:pPr>
      <w:tabs>
        <w:tab w:val="center" w:pos="4680"/>
        <w:tab w:val="right" w:pos="9360"/>
      </w:tabs>
      <w:spacing w:after="0"/>
    </w:pPr>
  </w:style>
  <w:style w:type="character" w:customStyle="1" w:styleId="HeaderChar">
    <w:name w:val="Header Char"/>
    <w:basedOn w:val="DefaultParagraphFont"/>
    <w:link w:val="Header"/>
    <w:uiPriority w:val="99"/>
    <w:rsid w:val="00E82487"/>
  </w:style>
  <w:style w:type="paragraph" w:styleId="Footer">
    <w:name w:val="footer"/>
    <w:basedOn w:val="Normal"/>
    <w:link w:val="FooterChar"/>
    <w:uiPriority w:val="99"/>
    <w:unhideWhenUsed/>
    <w:rsid w:val="00E82487"/>
    <w:pPr>
      <w:tabs>
        <w:tab w:val="center" w:pos="4680"/>
        <w:tab w:val="right" w:pos="9360"/>
      </w:tabs>
      <w:spacing w:after="0"/>
    </w:pPr>
  </w:style>
  <w:style w:type="character" w:customStyle="1" w:styleId="FooterChar">
    <w:name w:val="Footer Char"/>
    <w:basedOn w:val="DefaultParagraphFont"/>
    <w:link w:val="Footer"/>
    <w:uiPriority w:val="99"/>
    <w:rsid w:val="00E82487"/>
  </w:style>
  <w:style w:type="paragraph" w:styleId="BalloonText">
    <w:name w:val="Balloon Text"/>
    <w:basedOn w:val="Normal"/>
    <w:link w:val="BalloonTextChar"/>
    <w:uiPriority w:val="99"/>
    <w:semiHidden/>
    <w:unhideWhenUsed/>
    <w:rsid w:val="00E8248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487"/>
    <w:rPr>
      <w:rFonts w:ascii="Tahoma" w:hAnsi="Tahoma" w:cs="Tahoma"/>
      <w:sz w:val="16"/>
      <w:szCs w:val="16"/>
    </w:rPr>
  </w:style>
  <w:style w:type="character" w:customStyle="1" w:styleId="Heading2Char">
    <w:name w:val="Heading 2 Char"/>
    <w:basedOn w:val="DefaultParagraphFont"/>
    <w:link w:val="Heading2"/>
    <w:uiPriority w:val="9"/>
    <w:rsid w:val="00F26EFA"/>
    <w:rPr>
      <w:b/>
      <w:sz w:val="32"/>
      <w:szCs w:val="28"/>
    </w:rPr>
  </w:style>
  <w:style w:type="table" w:styleId="TableGrid">
    <w:name w:val="Table Grid"/>
    <w:basedOn w:val="TableNormal"/>
    <w:rsid w:val="00E82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2618"/>
    <w:pPr>
      <w:numPr>
        <w:numId w:val="2"/>
      </w:numPr>
      <w:ind w:left="720"/>
      <w:contextualSpacing/>
    </w:pPr>
  </w:style>
  <w:style w:type="character" w:customStyle="1" w:styleId="Heading1Char">
    <w:name w:val="Heading 1 Char"/>
    <w:basedOn w:val="DefaultParagraphFont"/>
    <w:link w:val="Heading1"/>
    <w:uiPriority w:val="9"/>
    <w:rsid w:val="000D4DDC"/>
    <w:rPr>
      <w:rFonts w:ascii="Calibri" w:eastAsiaTheme="majorEastAsia" w:hAnsi="Calibri" w:cstheme="majorBidi"/>
      <w:b/>
      <w:bCs/>
      <w:sz w:val="36"/>
      <w:szCs w:val="36"/>
    </w:rPr>
  </w:style>
  <w:style w:type="character" w:customStyle="1" w:styleId="Heading3Char">
    <w:name w:val="Heading 3 Char"/>
    <w:basedOn w:val="DefaultParagraphFont"/>
    <w:link w:val="Heading3"/>
    <w:uiPriority w:val="9"/>
    <w:rsid w:val="00970502"/>
    <w:rPr>
      <w:b/>
      <w:sz w:val="30"/>
      <w:szCs w:val="30"/>
    </w:rPr>
  </w:style>
  <w:style w:type="character" w:customStyle="1" w:styleId="Heading4Char">
    <w:name w:val="Heading 4 Char"/>
    <w:basedOn w:val="DefaultParagraphFont"/>
    <w:link w:val="Heading4"/>
    <w:uiPriority w:val="9"/>
    <w:rsid w:val="00970502"/>
    <w:rPr>
      <w:b/>
      <w:sz w:val="26"/>
      <w:szCs w:val="26"/>
    </w:rPr>
  </w:style>
  <w:style w:type="character" w:styleId="CommentReference">
    <w:name w:val="annotation reference"/>
    <w:basedOn w:val="DefaultParagraphFont"/>
    <w:uiPriority w:val="99"/>
    <w:unhideWhenUsed/>
    <w:rsid w:val="00E82487"/>
    <w:rPr>
      <w:sz w:val="16"/>
      <w:szCs w:val="16"/>
    </w:rPr>
  </w:style>
  <w:style w:type="paragraph" w:styleId="CommentText">
    <w:name w:val="annotation text"/>
    <w:basedOn w:val="Normal"/>
    <w:link w:val="CommentTextChar"/>
    <w:uiPriority w:val="99"/>
    <w:unhideWhenUsed/>
    <w:rsid w:val="00E82487"/>
    <w:rPr>
      <w:sz w:val="20"/>
      <w:szCs w:val="20"/>
    </w:rPr>
  </w:style>
  <w:style w:type="character" w:customStyle="1" w:styleId="CommentTextChar">
    <w:name w:val="Comment Text Char"/>
    <w:basedOn w:val="DefaultParagraphFont"/>
    <w:link w:val="CommentText"/>
    <w:uiPriority w:val="99"/>
    <w:rsid w:val="00E82487"/>
    <w:rPr>
      <w:sz w:val="20"/>
      <w:szCs w:val="20"/>
    </w:rPr>
  </w:style>
  <w:style w:type="paragraph" w:styleId="CommentSubject">
    <w:name w:val="annotation subject"/>
    <w:basedOn w:val="CommentText"/>
    <w:next w:val="CommentText"/>
    <w:link w:val="CommentSubjectChar"/>
    <w:uiPriority w:val="99"/>
    <w:semiHidden/>
    <w:unhideWhenUsed/>
    <w:rsid w:val="00E82487"/>
    <w:rPr>
      <w:b/>
      <w:bCs/>
    </w:rPr>
  </w:style>
  <w:style w:type="character" w:customStyle="1" w:styleId="CommentSubjectChar">
    <w:name w:val="Comment Subject Char"/>
    <w:basedOn w:val="CommentTextChar"/>
    <w:link w:val="CommentSubject"/>
    <w:uiPriority w:val="99"/>
    <w:semiHidden/>
    <w:rsid w:val="00E82487"/>
    <w:rPr>
      <w:b/>
      <w:bCs/>
      <w:sz w:val="20"/>
      <w:szCs w:val="20"/>
    </w:rPr>
  </w:style>
  <w:style w:type="paragraph" w:styleId="TOCHeading">
    <w:name w:val="TOC Heading"/>
    <w:basedOn w:val="Heading1"/>
    <w:next w:val="Normal"/>
    <w:uiPriority w:val="39"/>
    <w:unhideWhenUsed/>
    <w:rsid w:val="00E82487"/>
    <w:pPr>
      <w:outlineLvl w:val="9"/>
    </w:pPr>
    <w:rPr>
      <w:lang w:eastAsia="ja-JP"/>
    </w:rPr>
  </w:style>
  <w:style w:type="paragraph" w:styleId="TOC1">
    <w:name w:val="toc 1"/>
    <w:basedOn w:val="Normal"/>
    <w:next w:val="Normal"/>
    <w:autoRedefine/>
    <w:uiPriority w:val="39"/>
    <w:unhideWhenUsed/>
    <w:rsid w:val="00D41A27"/>
    <w:pPr>
      <w:tabs>
        <w:tab w:val="left" w:pos="440"/>
        <w:tab w:val="right" w:leader="dot" w:pos="9350"/>
      </w:tabs>
      <w:spacing w:after="100"/>
    </w:pPr>
    <w:rPr>
      <w:b/>
    </w:rPr>
  </w:style>
  <w:style w:type="character" w:styleId="Hyperlink">
    <w:name w:val="Hyperlink"/>
    <w:basedOn w:val="DefaultParagraphFont"/>
    <w:uiPriority w:val="99"/>
    <w:unhideWhenUsed/>
    <w:rsid w:val="00E82487"/>
    <w:rPr>
      <w:color w:val="0000FF" w:themeColor="hyperlink"/>
      <w:u w:val="single"/>
    </w:rPr>
  </w:style>
  <w:style w:type="paragraph" w:styleId="TOC2">
    <w:name w:val="toc 2"/>
    <w:basedOn w:val="Normal"/>
    <w:next w:val="Normal"/>
    <w:autoRedefine/>
    <w:uiPriority w:val="39"/>
    <w:unhideWhenUsed/>
    <w:rsid w:val="00701E1F"/>
    <w:pPr>
      <w:tabs>
        <w:tab w:val="left" w:pos="880"/>
        <w:tab w:val="right" w:leader="dot" w:pos="9350"/>
      </w:tabs>
      <w:spacing w:after="100"/>
      <w:ind w:left="220"/>
    </w:pPr>
  </w:style>
  <w:style w:type="paragraph" w:styleId="TOC3">
    <w:name w:val="toc 3"/>
    <w:basedOn w:val="Normal"/>
    <w:next w:val="Normal"/>
    <w:autoRedefine/>
    <w:uiPriority w:val="39"/>
    <w:unhideWhenUsed/>
    <w:rsid w:val="00D41A27"/>
    <w:pPr>
      <w:tabs>
        <w:tab w:val="left" w:pos="1320"/>
        <w:tab w:val="right" w:leader="dot" w:pos="9350"/>
      </w:tabs>
      <w:spacing w:after="100"/>
      <w:ind w:left="440"/>
    </w:pPr>
  </w:style>
  <w:style w:type="paragraph" w:styleId="TOC4">
    <w:name w:val="toc 4"/>
    <w:basedOn w:val="Normal"/>
    <w:next w:val="Normal"/>
    <w:autoRedefine/>
    <w:uiPriority w:val="39"/>
    <w:unhideWhenUsed/>
    <w:rsid w:val="00E82487"/>
    <w:pPr>
      <w:spacing w:after="100"/>
      <w:ind w:left="660"/>
    </w:pPr>
    <w:rPr>
      <w:rFonts w:eastAsiaTheme="minorEastAsia"/>
    </w:rPr>
  </w:style>
  <w:style w:type="paragraph" w:styleId="TOC5">
    <w:name w:val="toc 5"/>
    <w:basedOn w:val="Normal"/>
    <w:next w:val="Normal"/>
    <w:autoRedefine/>
    <w:uiPriority w:val="39"/>
    <w:unhideWhenUsed/>
    <w:rsid w:val="00E82487"/>
    <w:pPr>
      <w:spacing w:after="100"/>
      <w:ind w:left="880"/>
    </w:pPr>
    <w:rPr>
      <w:rFonts w:eastAsiaTheme="minorEastAsia"/>
    </w:rPr>
  </w:style>
  <w:style w:type="paragraph" w:styleId="TOC6">
    <w:name w:val="toc 6"/>
    <w:basedOn w:val="Normal"/>
    <w:next w:val="Normal"/>
    <w:autoRedefine/>
    <w:uiPriority w:val="39"/>
    <w:unhideWhenUsed/>
    <w:rsid w:val="00E82487"/>
    <w:pPr>
      <w:spacing w:after="100"/>
      <w:ind w:left="1100"/>
    </w:pPr>
    <w:rPr>
      <w:rFonts w:eastAsiaTheme="minorEastAsia"/>
    </w:rPr>
  </w:style>
  <w:style w:type="paragraph" w:styleId="TOC7">
    <w:name w:val="toc 7"/>
    <w:basedOn w:val="Normal"/>
    <w:next w:val="Normal"/>
    <w:autoRedefine/>
    <w:uiPriority w:val="39"/>
    <w:unhideWhenUsed/>
    <w:rsid w:val="00E82487"/>
    <w:pPr>
      <w:spacing w:after="100"/>
      <w:ind w:left="1320"/>
    </w:pPr>
    <w:rPr>
      <w:rFonts w:eastAsiaTheme="minorEastAsia"/>
    </w:rPr>
  </w:style>
  <w:style w:type="paragraph" w:styleId="TOC8">
    <w:name w:val="toc 8"/>
    <w:basedOn w:val="Normal"/>
    <w:next w:val="Normal"/>
    <w:autoRedefine/>
    <w:uiPriority w:val="39"/>
    <w:unhideWhenUsed/>
    <w:rsid w:val="00E82487"/>
    <w:pPr>
      <w:spacing w:after="100"/>
      <w:ind w:left="1540"/>
    </w:pPr>
    <w:rPr>
      <w:rFonts w:eastAsiaTheme="minorEastAsia"/>
    </w:rPr>
  </w:style>
  <w:style w:type="paragraph" w:styleId="TOC9">
    <w:name w:val="toc 9"/>
    <w:basedOn w:val="Normal"/>
    <w:next w:val="Normal"/>
    <w:autoRedefine/>
    <w:uiPriority w:val="39"/>
    <w:unhideWhenUsed/>
    <w:rsid w:val="00E82487"/>
    <w:pPr>
      <w:spacing w:after="100"/>
      <w:ind w:left="1760"/>
    </w:pPr>
    <w:rPr>
      <w:rFonts w:eastAsiaTheme="minorEastAsia"/>
    </w:rPr>
  </w:style>
  <w:style w:type="paragraph" w:styleId="Revision">
    <w:name w:val="Revision"/>
    <w:hidden/>
    <w:uiPriority w:val="99"/>
    <w:semiHidden/>
    <w:rsid w:val="00E82487"/>
    <w:pPr>
      <w:spacing w:after="0" w:line="240" w:lineRule="auto"/>
    </w:pPr>
  </w:style>
  <w:style w:type="numbering" w:customStyle="1" w:styleId="BulletList">
    <w:name w:val="Bullet List"/>
    <w:rsid w:val="0085515D"/>
    <w:pPr>
      <w:numPr>
        <w:numId w:val="1"/>
      </w:numPr>
    </w:pPr>
  </w:style>
  <w:style w:type="paragraph" w:customStyle="1" w:styleId="Pre-docsHeader">
    <w:name w:val="Pre-docs Header"/>
    <w:basedOn w:val="Header"/>
    <w:uiPriority w:val="99"/>
    <w:rsid w:val="00332A08"/>
    <w:pPr>
      <w:tabs>
        <w:tab w:val="clear" w:pos="4680"/>
        <w:tab w:val="clear" w:pos="9360"/>
        <w:tab w:val="center" w:pos="4320"/>
        <w:tab w:val="right" w:pos="8640"/>
      </w:tabs>
      <w:spacing w:after="60"/>
      <w:ind w:left="-1440"/>
    </w:pPr>
    <w:rPr>
      <w:rFonts w:eastAsia="Times New Roman" w:cs="Times New Roman"/>
      <w:b/>
      <w:color w:val="008080"/>
      <w:szCs w:val="24"/>
    </w:rPr>
  </w:style>
  <w:style w:type="paragraph" w:styleId="FootnoteText">
    <w:name w:val="footnote text"/>
    <w:basedOn w:val="Normal"/>
    <w:link w:val="FootnoteTextChar"/>
    <w:uiPriority w:val="99"/>
    <w:semiHidden/>
    <w:unhideWhenUsed/>
    <w:rsid w:val="008A2B26"/>
    <w:pPr>
      <w:spacing w:after="0"/>
    </w:pPr>
    <w:rPr>
      <w:sz w:val="20"/>
      <w:szCs w:val="20"/>
    </w:rPr>
  </w:style>
  <w:style w:type="character" w:customStyle="1" w:styleId="FootnoteTextChar">
    <w:name w:val="Footnote Text Char"/>
    <w:basedOn w:val="DefaultParagraphFont"/>
    <w:link w:val="FootnoteText"/>
    <w:uiPriority w:val="99"/>
    <w:semiHidden/>
    <w:rsid w:val="008A2B26"/>
    <w:rPr>
      <w:rFonts w:ascii="Arial" w:hAnsi="Arial"/>
      <w:sz w:val="20"/>
      <w:szCs w:val="20"/>
    </w:rPr>
  </w:style>
  <w:style w:type="character" w:styleId="FootnoteReference">
    <w:name w:val="footnote reference"/>
    <w:basedOn w:val="DefaultParagraphFont"/>
    <w:uiPriority w:val="99"/>
    <w:semiHidden/>
    <w:unhideWhenUsed/>
    <w:rsid w:val="008A2B26"/>
    <w:rPr>
      <w:vertAlign w:val="superscript"/>
    </w:rPr>
  </w:style>
  <w:style w:type="character" w:styleId="FollowedHyperlink">
    <w:name w:val="FollowedHyperlink"/>
    <w:basedOn w:val="DefaultParagraphFont"/>
    <w:uiPriority w:val="99"/>
    <w:semiHidden/>
    <w:unhideWhenUsed/>
    <w:rsid w:val="00DB4FFD"/>
    <w:rPr>
      <w:color w:val="800080" w:themeColor="followedHyperlink"/>
      <w:u w:val="single"/>
    </w:rPr>
  </w:style>
  <w:style w:type="paragraph" w:customStyle="1" w:styleId="ListofTables">
    <w:name w:val="List of Tables"/>
    <w:basedOn w:val="Normal"/>
    <w:next w:val="Normal"/>
    <w:rsid w:val="006E2A6B"/>
    <w:pPr>
      <w:keepNext/>
      <w:keepLines/>
      <w:tabs>
        <w:tab w:val="left" w:pos="1080"/>
      </w:tabs>
      <w:suppressAutoHyphens/>
      <w:spacing w:after="0"/>
      <w:ind w:left="1080" w:hanging="1080"/>
    </w:pPr>
    <w:rPr>
      <w:rFonts w:eastAsia="Times New Roman" w:cs="Times New Roman"/>
      <w:b/>
      <w:szCs w:val="20"/>
    </w:rPr>
  </w:style>
  <w:style w:type="paragraph" w:styleId="TableofFigures">
    <w:name w:val="table of figures"/>
    <w:basedOn w:val="Normal"/>
    <w:next w:val="Normal"/>
    <w:uiPriority w:val="99"/>
    <w:unhideWhenUsed/>
    <w:rsid w:val="000B0F4F"/>
    <w:pPr>
      <w:tabs>
        <w:tab w:val="left" w:pos="1080"/>
        <w:tab w:val="right" w:leader="dot" w:pos="9360"/>
      </w:tabs>
      <w:spacing w:after="0"/>
      <w:ind w:left="1080" w:hanging="1080"/>
    </w:pPr>
    <w:rPr>
      <w:noProof/>
    </w:rPr>
  </w:style>
  <w:style w:type="paragraph" w:customStyle="1" w:styleId="ListofFigures">
    <w:name w:val="List of Figures"/>
    <w:basedOn w:val="Normal"/>
    <w:next w:val="Normal"/>
    <w:rsid w:val="000B0F4F"/>
    <w:pPr>
      <w:tabs>
        <w:tab w:val="left" w:pos="1368"/>
      </w:tabs>
      <w:suppressAutoHyphens/>
      <w:spacing w:after="0"/>
      <w:ind w:left="1368" w:hanging="1368"/>
    </w:pPr>
    <w:rPr>
      <w:rFonts w:eastAsia="Times New Roman" w:cs="Times New Roman"/>
      <w:b/>
      <w:szCs w:val="20"/>
    </w:rPr>
  </w:style>
  <w:style w:type="character" w:styleId="UnresolvedMention">
    <w:name w:val="Unresolved Mention"/>
    <w:basedOn w:val="DefaultParagraphFont"/>
    <w:uiPriority w:val="99"/>
    <w:semiHidden/>
    <w:unhideWhenUsed/>
    <w:rsid w:val="00236B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3158">
      <w:bodyDiv w:val="1"/>
      <w:marLeft w:val="0"/>
      <w:marRight w:val="0"/>
      <w:marTop w:val="0"/>
      <w:marBottom w:val="0"/>
      <w:divBdr>
        <w:top w:val="none" w:sz="0" w:space="0" w:color="auto"/>
        <w:left w:val="none" w:sz="0" w:space="0" w:color="auto"/>
        <w:bottom w:val="none" w:sz="0" w:space="0" w:color="auto"/>
        <w:right w:val="none" w:sz="0" w:space="0" w:color="auto"/>
      </w:divBdr>
    </w:div>
    <w:div w:id="121198052">
      <w:bodyDiv w:val="1"/>
      <w:marLeft w:val="0"/>
      <w:marRight w:val="0"/>
      <w:marTop w:val="0"/>
      <w:marBottom w:val="0"/>
      <w:divBdr>
        <w:top w:val="none" w:sz="0" w:space="0" w:color="auto"/>
        <w:left w:val="none" w:sz="0" w:space="0" w:color="auto"/>
        <w:bottom w:val="none" w:sz="0" w:space="0" w:color="auto"/>
        <w:right w:val="none" w:sz="0" w:space="0" w:color="auto"/>
      </w:divBdr>
    </w:div>
    <w:div w:id="128935020">
      <w:bodyDiv w:val="1"/>
      <w:marLeft w:val="0"/>
      <w:marRight w:val="0"/>
      <w:marTop w:val="0"/>
      <w:marBottom w:val="0"/>
      <w:divBdr>
        <w:top w:val="none" w:sz="0" w:space="0" w:color="auto"/>
        <w:left w:val="none" w:sz="0" w:space="0" w:color="auto"/>
        <w:bottom w:val="none" w:sz="0" w:space="0" w:color="auto"/>
        <w:right w:val="none" w:sz="0" w:space="0" w:color="auto"/>
      </w:divBdr>
    </w:div>
    <w:div w:id="225268146">
      <w:bodyDiv w:val="1"/>
      <w:marLeft w:val="0"/>
      <w:marRight w:val="0"/>
      <w:marTop w:val="0"/>
      <w:marBottom w:val="0"/>
      <w:divBdr>
        <w:top w:val="none" w:sz="0" w:space="0" w:color="auto"/>
        <w:left w:val="none" w:sz="0" w:space="0" w:color="auto"/>
        <w:bottom w:val="none" w:sz="0" w:space="0" w:color="auto"/>
        <w:right w:val="none" w:sz="0" w:space="0" w:color="auto"/>
      </w:divBdr>
    </w:div>
    <w:div w:id="355624329">
      <w:bodyDiv w:val="1"/>
      <w:marLeft w:val="0"/>
      <w:marRight w:val="0"/>
      <w:marTop w:val="0"/>
      <w:marBottom w:val="0"/>
      <w:divBdr>
        <w:top w:val="none" w:sz="0" w:space="0" w:color="auto"/>
        <w:left w:val="none" w:sz="0" w:space="0" w:color="auto"/>
        <w:bottom w:val="none" w:sz="0" w:space="0" w:color="auto"/>
        <w:right w:val="none" w:sz="0" w:space="0" w:color="auto"/>
      </w:divBdr>
    </w:div>
    <w:div w:id="460729639">
      <w:bodyDiv w:val="1"/>
      <w:marLeft w:val="0"/>
      <w:marRight w:val="0"/>
      <w:marTop w:val="0"/>
      <w:marBottom w:val="0"/>
      <w:divBdr>
        <w:top w:val="none" w:sz="0" w:space="0" w:color="auto"/>
        <w:left w:val="none" w:sz="0" w:space="0" w:color="auto"/>
        <w:bottom w:val="none" w:sz="0" w:space="0" w:color="auto"/>
        <w:right w:val="none" w:sz="0" w:space="0" w:color="auto"/>
      </w:divBdr>
    </w:div>
    <w:div w:id="494147541">
      <w:bodyDiv w:val="1"/>
      <w:marLeft w:val="0"/>
      <w:marRight w:val="0"/>
      <w:marTop w:val="0"/>
      <w:marBottom w:val="0"/>
      <w:divBdr>
        <w:top w:val="none" w:sz="0" w:space="0" w:color="auto"/>
        <w:left w:val="none" w:sz="0" w:space="0" w:color="auto"/>
        <w:bottom w:val="none" w:sz="0" w:space="0" w:color="auto"/>
        <w:right w:val="none" w:sz="0" w:space="0" w:color="auto"/>
      </w:divBdr>
    </w:div>
    <w:div w:id="568736477">
      <w:bodyDiv w:val="1"/>
      <w:marLeft w:val="0"/>
      <w:marRight w:val="0"/>
      <w:marTop w:val="0"/>
      <w:marBottom w:val="0"/>
      <w:divBdr>
        <w:top w:val="none" w:sz="0" w:space="0" w:color="auto"/>
        <w:left w:val="none" w:sz="0" w:space="0" w:color="auto"/>
        <w:bottom w:val="none" w:sz="0" w:space="0" w:color="auto"/>
        <w:right w:val="none" w:sz="0" w:space="0" w:color="auto"/>
      </w:divBdr>
    </w:div>
    <w:div w:id="608049212">
      <w:bodyDiv w:val="1"/>
      <w:marLeft w:val="0"/>
      <w:marRight w:val="0"/>
      <w:marTop w:val="0"/>
      <w:marBottom w:val="0"/>
      <w:divBdr>
        <w:top w:val="none" w:sz="0" w:space="0" w:color="auto"/>
        <w:left w:val="none" w:sz="0" w:space="0" w:color="auto"/>
        <w:bottom w:val="none" w:sz="0" w:space="0" w:color="auto"/>
        <w:right w:val="none" w:sz="0" w:space="0" w:color="auto"/>
      </w:divBdr>
    </w:div>
    <w:div w:id="671614588">
      <w:bodyDiv w:val="1"/>
      <w:marLeft w:val="0"/>
      <w:marRight w:val="0"/>
      <w:marTop w:val="0"/>
      <w:marBottom w:val="0"/>
      <w:divBdr>
        <w:top w:val="none" w:sz="0" w:space="0" w:color="auto"/>
        <w:left w:val="none" w:sz="0" w:space="0" w:color="auto"/>
        <w:bottom w:val="none" w:sz="0" w:space="0" w:color="auto"/>
        <w:right w:val="none" w:sz="0" w:space="0" w:color="auto"/>
      </w:divBdr>
    </w:div>
    <w:div w:id="737481804">
      <w:bodyDiv w:val="1"/>
      <w:marLeft w:val="0"/>
      <w:marRight w:val="0"/>
      <w:marTop w:val="0"/>
      <w:marBottom w:val="0"/>
      <w:divBdr>
        <w:top w:val="none" w:sz="0" w:space="0" w:color="auto"/>
        <w:left w:val="none" w:sz="0" w:space="0" w:color="auto"/>
        <w:bottom w:val="none" w:sz="0" w:space="0" w:color="auto"/>
        <w:right w:val="none" w:sz="0" w:space="0" w:color="auto"/>
      </w:divBdr>
    </w:div>
    <w:div w:id="742944575">
      <w:bodyDiv w:val="1"/>
      <w:marLeft w:val="0"/>
      <w:marRight w:val="0"/>
      <w:marTop w:val="0"/>
      <w:marBottom w:val="0"/>
      <w:divBdr>
        <w:top w:val="none" w:sz="0" w:space="0" w:color="auto"/>
        <w:left w:val="none" w:sz="0" w:space="0" w:color="auto"/>
        <w:bottom w:val="none" w:sz="0" w:space="0" w:color="auto"/>
        <w:right w:val="none" w:sz="0" w:space="0" w:color="auto"/>
      </w:divBdr>
    </w:div>
    <w:div w:id="1116099250">
      <w:bodyDiv w:val="1"/>
      <w:marLeft w:val="0"/>
      <w:marRight w:val="0"/>
      <w:marTop w:val="0"/>
      <w:marBottom w:val="0"/>
      <w:divBdr>
        <w:top w:val="none" w:sz="0" w:space="0" w:color="auto"/>
        <w:left w:val="none" w:sz="0" w:space="0" w:color="auto"/>
        <w:bottom w:val="none" w:sz="0" w:space="0" w:color="auto"/>
        <w:right w:val="none" w:sz="0" w:space="0" w:color="auto"/>
      </w:divBdr>
    </w:div>
    <w:div w:id="1170365690">
      <w:bodyDiv w:val="1"/>
      <w:marLeft w:val="0"/>
      <w:marRight w:val="0"/>
      <w:marTop w:val="0"/>
      <w:marBottom w:val="0"/>
      <w:divBdr>
        <w:top w:val="none" w:sz="0" w:space="0" w:color="auto"/>
        <w:left w:val="none" w:sz="0" w:space="0" w:color="auto"/>
        <w:bottom w:val="none" w:sz="0" w:space="0" w:color="auto"/>
        <w:right w:val="none" w:sz="0" w:space="0" w:color="auto"/>
      </w:divBdr>
    </w:div>
    <w:div w:id="1194806451">
      <w:bodyDiv w:val="1"/>
      <w:marLeft w:val="0"/>
      <w:marRight w:val="0"/>
      <w:marTop w:val="0"/>
      <w:marBottom w:val="0"/>
      <w:divBdr>
        <w:top w:val="none" w:sz="0" w:space="0" w:color="auto"/>
        <w:left w:val="none" w:sz="0" w:space="0" w:color="auto"/>
        <w:bottom w:val="none" w:sz="0" w:space="0" w:color="auto"/>
        <w:right w:val="none" w:sz="0" w:space="0" w:color="auto"/>
      </w:divBdr>
    </w:div>
    <w:div w:id="1216546380">
      <w:bodyDiv w:val="1"/>
      <w:marLeft w:val="0"/>
      <w:marRight w:val="0"/>
      <w:marTop w:val="0"/>
      <w:marBottom w:val="0"/>
      <w:divBdr>
        <w:top w:val="none" w:sz="0" w:space="0" w:color="auto"/>
        <w:left w:val="none" w:sz="0" w:space="0" w:color="auto"/>
        <w:bottom w:val="none" w:sz="0" w:space="0" w:color="auto"/>
        <w:right w:val="none" w:sz="0" w:space="0" w:color="auto"/>
      </w:divBdr>
    </w:div>
    <w:div w:id="1223831137">
      <w:bodyDiv w:val="1"/>
      <w:marLeft w:val="0"/>
      <w:marRight w:val="0"/>
      <w:marTop w:val="0"/>
      <w:marBottom w:val="0"/>
      <w:divBdr>
        <w:top w:val="none" w:sz="0" w:space="0" w:color="auto"/>
        <w:left w:val="none" w:sz="0" w:space="0" w:color="auto"/>
        <w:bottom w:val="none" w:sz="0" w:space="0" w:color="auto"/>
        <w:right w:val="none" w:sz="0" w:space="0" w:color="auto"/>
      </w:divBdr>
    </w:div>
    <w:div w:id="1251348245">
      <w:bodyDiv w:val="1"/>
      <w:marLeft w:val="0"/>
      <w:marRight w:val="0"/>
      <w:marTop w:val="0"/>
      <w:marBottom w:val="0"/>
      <w:divBdr>
        <w:top w:val="none" w:sz="0" w:space="0" w:color="auto"/>
        <w:left w:val="none" w:sz="0" w:space="0" w:color="auto"/>
        <w:bottom w:val="none" w:sz="0" w:space="0" w:color="auto"/>
        <w:right w:val="none" w:sz="0" w:space="0" w:color="auto"/>
      </w:divBdr>
    </w:div>
    <w:div w:id="1257010173">
      <w:bodyDiv w:val="1"/>
      <w:marLeft w:val="0"/>
      <w:marRight w:val="0"/>
      <w:marTop w:val="0"/>
      <w:marBottom w:val="0"/>
      <w:divBdr>
        <w:top w:val="none" w:sz="0" w:space="0" w:color="auto"/>
        <w:left w:val="none" w:sz="0" w:space="0" w:color="auto"/>
        <w:bottom w:val="none" w:sz="0" w:space="0" w:color="auto"/>
        <w:right w:val="none" w:sz="0" w:space="0" w:color="auto"/>
      </w:divBdr>
    </w:div>
    <w:div w:id="1282687702">
      <w:bodyDiv w:val="1"/>
      <w:marLeft w:val="0"/>
      <w:marRight w:val="0"/>
      <w:marTop w:val="0"/>
      <w:marBottom w:val="0"/>
      <w:divBdr>
        <w:top w:val="none" w:sz="0" w:space="0" w:color="auto"/>
        <w:left w:val="none" w:sz="0" w:space="0" w:color="auto"/>
        <w:bottom w:val="none" w:sz="0" w:space="0" w:color="auto"/>
        <w:right w:val="none" w:sz="0" w:space="0" w:color="auto"/>
      </w:divBdr>
    </w:div>
    <w:div w:id="1289626463">
      <w:bodyDiv w:val="1"/>
      <w:marLeft w:val="0"/>
      <w:marRight w:val="0"/>
      <w:marTop w:val="0"/>
      <w:marBottom w:val="0"/>
      <w:divBdr>
        <w:top w:val="none" w:sz="0" w:space="0" w:color="auto"/>
        <w:left w:val="none" w:sz="0" w:space="0" w:color="auto"/>
        <w:bottom w:val="none" w:sz="0" w:space="0" w:color="auto"/>
        <w:right w:val="none" w:sz="0" w:space="0" w:color="auto"/>
      </w:divBdr>
    </w:div>
    <w:div w:id="1301115189">
      <w:bodyDiv w:val="1"/>
      <w:marLeft w:val="0"/>
      <w:marRight w:val="0"/>
      <w:marTop w:val="0"/>
      <w:marBottom w:val="0"/>
      <w:divBdr>
        <w:top w:val="none" w:sz="0" w:space="0" w:color="auto"/>
        <w:left w:val="none" w:sz="0" w:space="0" w:color="auto"/>
        <w:bottom w:val="none" w:sz="0" w:space="0" w:color="auto"/>
        <w:right w:val="none" w:sz="0" w:space="0" w:color="auto"/>
      </w:divBdr>
    </w:div>
    <w:div w:id="1326591533">
      <w:bodyDiv w:val="1"/>
      <w:marLeft w:val="0"/>
      <w:marRight w:val="0"/>
      <w:marTop w:val="0"/>
      <w:marBottom w:val="0"/>
      <w:divBdr>
        <w:top w:val="none" w:sz="0" w:space="0" w:color="auto"/>
        <w:left w:val="none" w:sz="0" w:space="0" w:color="auto"/>
        <w:bottom w:val="none" w:sz="0" w:space="0" w:color="auto"/>
        <w:right w:val="none" w:sz="0" w:space="0" w:color="auto"/>
      </w:divBdr>
    </w:div>
    <w:div w:id="1380519590">
      <w:bodyDiv w:val="1"/>
      <w:marLeft w:val="0"/>
      <w:marRight w:val="0"/>
      <w:marTop w:val="0"/>
      <w:marBottom w:val="0"/>
      <w:divBdr>
        <w:top w:val="none" w:sz="0" w:space="0" w:color="auto"/>
        <w:left w:val="none" w:sz="0" w:space="0" w:color="auto"/>
        <w:bottom w:val="none" w:sz="0" w:space="0" w:color="auto"/>
        <w:right w:val="none" w:sz="0" w:space="0" w:color="auto"/>
      </w:divBdr>
    </w:div>
    <w:div w:id="1423793461">
      <w:bodyDiv w:val="1"/>
      <w:marLeft w:val="0"/>
      <w:marRight w:val="0"/>
      <w:marTop w:val="0"/>
      <w:marBottom w:val="0"/>
      <w:divBdr>
        <w:top w:val="none" w:sz="0" w:space="0" w:color="auto"/>
        <w:left w:val="none" w:sz="0" w:space="0" w:color="auto"/>
        <w:bottom w:val="none" w:sz="0" w:space="0" w:color="auto"/>
        <w:right w:val="none" w:sz="0" w:space="0" w:color="auto"/>
      </w:divBdr>
    </w:div>
    <w:div w:id="1445030785">
      <w:bodyDiv w:val="1"/>
      <w:marLeft w:val="0"/>
      <w:marRight w:val="0"/>
      <w:marTop w:val="0"/>
      <w:marBottom w:val="0"/>
      <w:divBdr>
        <w:top w:val="none" w:sz="0" w:space="0" w:color="auto"/>
        <w:left w:val="none" w:sz="0" w:space="0" w:color="auto"/>
        <w:bottom w:val="none" w:sz="0" w:space="0" w:color="auto"/>
        <w:right w:val="none" w:sz="0" w:space="0" w:color="auto"/>
      </w:divBdr>
    </w:div>
    <w:div w:id="1536774003">
      <w:bodyDiv w:val="1"/>
      <w:marLeft w:val="0"/>
      <w:marRight w:val="0"/>
      <w:marTop w:val="0"/>
      <w:marBottom w:val="0"/>
      <w:divBdr>
        <w:top w:val="none" w:sz="0" w:space="0" w:color="auto"/>
        <w:left w:val="none" w:sz="0" w:space="0" w:color="auto"/>
        <w:bottom w:val="none" w:sz="0" w:space="0" w:color="auto"/>
        <w:right w:val="none" w:sz="0" w:space="0" w:color="auto"/>
      </w:divBdr>
    </w:div>
    <w:div w:id="1558667700">
      <w:bodyDiv w:val="1"/>
      <w:marLeft w:val="0"/>
      <w:marRight w:val="0"/>
      <w:marTop w:val="0"/>
      <w:marBottom w:val="0"/>
      <w:divBdr>
        <w:top w:val="none" w:sz="0" w:space="0" w:color="auto"/>
        <w:left w:val="none" w:sz="0" w:space="0" w:color="auto"/>
        <w:bottom w:val="none" w:sz="0" w:space="0" w:color="auto"/>
        <w:right w:val="none" w:sz="0" w:space="0" w:color="auto"/>
      </w:divBdr>
    </w:div>
    <w:div w:id="1622111702">
      <w:bodyDiv w:val="1"/>
      <w:marLeft w:val="0"/>
      <w:marRight w:val="0"/>
      <w:marTop w:val="0"/>
      <w:marBottom w:val="0"/>
      <w:divBdr>
        <w:top w:val="none" w:sz="0" w:space="0" w:color="auto"/>
        <w:left w:val="none" w:sz="0" w:space="0" w:color="auto"/>
        <w:bottom w:val="none" w:sz="0" w:space="0" w:color="auto"/>
        <w:right w:val="none" w:sz="0" w:space="0" w:color="auto"/>
      </w:divBdr>
    </w:div>
    <w:div w:id="1633176433">
      <w:bodyDiv w:val="1"/>
      <w:marLeft w:val="0"/>
      <w:marRight w:val="0"/>
      <w:marTop w:val="0"/>
      <w:marBottom w:val="0"/>
      <w:divBdr>
        <w:top w:val="none" w:sz="0" w:space="0" w:color="auto"/>
        <w:left w:val="none" w:sz="0" w:space="0" w:color="auto"/>
        <w:bottom w:val="none" w:sz="0" w:space="0" w:color="auto"/>
        <w:right w:val="none" w:sz="0" w:space="0" w:color="auto"/>
      </w:divBdr>
    </w:div>
    <w:div w:id="1700621779">
      <w:bodyDiv w:val="1"/>
      <w:marLeft w:val="0"/>
      <w:marRight w:val="0"/>
      <w:marTop w:val="0"/>
      <w:marBottom w:val="0"/>
      <w:divBdr>
        <w:top w:val="none" w:sz="0" w:space="0" w:color="auto"/>
        <w:left w:val="none" w:sz="0" w:space="0" w:color="auto"/>
        <w:bottom w:val="none" w:sz="0" w:space="0" w:color="auto"/>
        <w:right w:val="none" w:sz="0" w:space="0" w:color="auto"/>
      </w:divBdr>
    </w:div>
    <w:div w:id="1848398957">
      <w:bodyDiv w:val="1"/>
      <w:marLeft w:val="0"/>
      <w:marRight w:val="0"/>
      <w:marTop w:val="0"/>
      <w:marBottom w:val="0"/>
      <w:divBdr>
        <w:top w:val="none" w:sz="0" w:space="0" w:color="auto"/>
        <w:left w:val="none" w:sz="0" w:space="0" w:color="auto"/>
        <w:bottom w:val="none" w:sz="0" w:space="0" w:color="auto"/>
        <w:right w:val="none" w:sz="0" w:space="0" w:color="auto"/>
      </w:divBdr>
    </w:div>
    <w:div w:id="1881353735">
      <w:bodyDiv w:val="1"/>
      <w:marLeft w:val="0"/>
      <w:marRight w:val="0"/>
      <w:marTop w:val="0"/>
      <w:marBottom w:val="0"/>
      <w:divBdr>
        <w:top w:val="none" w:sz="0" w:space="0" w:color="auto"/>
        <w:left w:val="none" w:sz="0" w:space="0" w:color="auto"/>
        <w:bottom w:val="none" w:sz="0" w:space="0" w:color="auto"/>
        <w:right w:val="none" w:sz="0" w:space="0" w:color="auto"/>
      </w:divBdr>
    </w:div>
    <w:div w:id="2004159685">
      <w:bodyDiv w:val="1"/>
      <w:marLeft w:val="0"/>
      <w:marRight w:val="0"/>
      <w:marTop w:val="0"/>
      <w:marBottom w:val="0"/>
      <w:divBdr>
        <w:top w:val="none" w:sz="0" w:space="0" w:color="auto"/>
        <w:left w:val="none" w:sz="0" w:space="0" w:color="auto"/>
        <w:bottom w:val="none" w:sz="0" w:space="0" w:color="auto"/>
        <w:right w:val="none" w:sz="0" w:space="0" w:color="auto"/>
      </w:divBdr>
    </w:div>
    <w:div w:id="2006975576">
      <w:bodyDiv w:val="1"/>
      <w:marLeft w:val="0"/>
      <w:marRight w:val="0"/>
      <w:marTop w:val="0"/>
      <w:marBottom w:val="0"/>
      <w:divBdr>
        <w:top w:val="none" w:sz="0" w:space="0" w:color="auto"/>
        <w:left w:val="none" w:sz="0" w:space="0" w:color="auto"/>
        <w:bottom w:val="none" w:sz="0" w:space="0" w:color="auto"/>
        <w:right w:val="none" w:sz="0" w:space="0" w:color="auto"/>
      </w:divBdr>
    </w:div>
    <w:div w:id="2078630790">
      <w:bodyDiv w:val="1"/>
      <w:marLeft w:val="0"/>
      <w:marRight w:val="0"/>
      <w:marTop w:val="0"/>
      <w:marBottom w:val="0"/>
      <w:divBdr>
        <w:top w:val="none" w:sz="0" w:space="0" w:color="auto"/>
        <w:left w:val="none" w:sz="0" w:space="0" w:color="auto"/>
        <w:bottom w:val="none" w:sz="0" w:space="0" w:color="auto"/>
        <w:right w:val="none" w:sz="0" w:space="0" w:color="auto"/>
      </w:divBdr>
    </w:div>
    <w:div w:id="2114549794">
      <w:bodyDiv w:val="1"/>
      <w:marLeft w:val="0"/>
      <w:marRight w:val="0"/>
      <w:marTop w:val="0"/>
      <w:marBottom w:val="0"/>
      <w:divBdr>
        <w:top w:val="none" w:sz="0" w:space="0" w:color="auto"/>
        <w:left w:val="none" w:sz="0" w:space="0" w:color="auto"/>
        <w:bottom w:val="none" w:sz="0" w:space="0" w:color="auto"/>
        <w:right w:val="none" w:sz="0" w:space="0" w:color="auto"/>
      </w:divBdr>
    </w:div>
    <w:div w:id="212176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aps/place/45%C2%B018'12.6%22N+123%C2%B056'34.8%22W/@45.3035038,-123.9451887,17z/data=!3m1!4b1!4m5!3m4!1s0x0:0x0!8m2!3d45.3035!4d-123.943" TargetMode="External"/><Relationship Id="rId13" Type="http://schemas.openxmlformats.org/officeDocument/2006/relationships/hyperlink" Target="https://www.google.com/maps/place/45%C2%B017'02.4%22N+123%C2%B057'18.0%22W/@45.2840038,-123.9571887,17z/data=!3m1!4b1!4m5!3m4!1s0x0:0x0!8m2!3d45.284!4d-123.955" TargetMode="External"/><Relationship Id="rId18" Type="http://schemas.openxmlformats.org/officeDocument/2006/relationships/footer" Target="footer1.xm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google.com/maps/place/45%C2%B017'16.4%22N+123%C2%B057'28.8%22W/@45.2879038,-123.9601887,17z/data=!3m1!4b1!4m5!3m4!1s0x0:0x0!8m2!3d45.2879!4d-123.958" TargetMode="External"/><Relationship Id="rId7" Type="http://schemas.openxmlformats.org/officeDocument/2006/relationships/endnotes" Target="endnotes.xml"/><Relationship Id="rId12" Type="http://schemas.openxmlformats.org/officeDocument/2006/relationships/hyperlink" Target="https://www.google.com/maps/place/45%C2%B016'22.8%22N+123%C2%B056'56.4%22W/@45.2730038,-123.9511887,17z/data=!3m1!4b1!4m5!3m4!1s0x0:0x0!8m2!3d45.273!4d-123.949" TargetMode="External"/><Relationship Id="rId17" Type="http://schemas.openxmlformats.org/officeDocument/2006/relationships/header" Target="header1.xml"/><Relationship Id="rId25" Type="http://schemas.openxmlformats.org/officeDocument/2006/relationships/hyperlink" Target="https://www.google.com/maps/place/45%C2%B015'48.1%22N+123%C2%B057'15.3%22W/@45.2633538,-123.9564397,552m/data=!3m2!1e3!4b1!4m14!1m7!3m6!1s0x0:0x0!2zNDXCsDE2JzQ1LjkiTiAxMjPCsDU2JzIyLjEiVw!3b1!8m2!3d45.279414!4d-123.93948!3m5!1s0x0:0x0!7e2!8m2!3d45.2633496!4d-123.9542512" TargetMode="Externa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yperlink" Target="https://www.google.com/maps/place/45%C2%B017'16.4%22N+123%C2%B057'21.6%22W/@45.2879038,-123.9581887,17z/data=!3m1!4b1!4m5!3m4!1s0x0:0x0!8m2!3d45.2879!4d-123.95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maps/place/45%C2%B017'09.6%22N+123%C2%B057'28.8%22W/@45.2860038,-123.9601887,17z/data=!3m1!4b1!4m5!3m4!1s0x0:0x0!8m2!3d45.286!4d-123.958" TargetMode="External"/><Relationship Id="rId24" Type="http://schemas.openxmlformats.org/officeDocument/2006/relationships/hyperlink" Target="https://www.google.com/maps/place/45%C2%B016'45.9%22N+123%C2%B056'22.1%22W/@45.2794178,-123.9416687,17z/data=!3m1!4b1!4m5!3m4!1s0x0:0x0!8m2!3d45.279414!4d-123.93948" TargetMode="External"/><Relationship Id="rId5" Type="http://schemas.openxmlformats.org/officeDocument/2006/relationships/webSettings" Target="webSettings.xml"/><Relationship Id="rId15" Type="http://schemas.openxmlformats.org/officeDocument/2006/relationships/hyperlink" Target="https://www.google.com/maps/place/45%C2%B016'22.8%22N+123%C2%B057'00.0%22W/@45.2730038,-123.9521887,17z/data=!3m1!4b1!4m5!3m4!1s0x0:0x0!8m2!3d45.273!4d-123.95" TargetMode="External"/><Relationship Id="rId23" Type="http://schemas.openxmlformats.org/officeDocument/2006/relationships/hyperlink" Target="https://www.google.com/maps/place/45%C2%B017'02.7%22N+123%C2%B057'19.2%22W/@45.2840848,-123.9575147,17z/data=!3m1!4b1!4m5!3m4!1s0x0:0x0!8m2!3d45.284081!4d-123.955326" TargetMode="External"/><Relationship Id="rId28" Type="http://schemas.openxmlformats.org/officeDocument/2006/relationships/theme" Target="theme/theme1.xml"/><Relationship Id="rId10" Type="http://schemas.openxmlformats.org/officeDocument/2006/relationships/hyperlink" Target="https://www.google.com/maps/place/45%C2%B017'16.4%22N+123%C2%B057'28.8%22W/@45.2879038,-123.9601887,17z/data=!3m1!4b1!4m5!3m4!1s0x0:0x0!8m2!3d45.2879!4d-123.958" TargetMode="External"/><Relationship Id="rId19" Type="http://schemas.openxmlformats.org/officeDocument/2006/relationships/hyperlink" Target="https://www.google.com/maps/place/45%C2%B017'21.3%22N+123%C2%B057'17.0%22W/@45.2892538,-123.9569037,17z/data=!3m1!4b1!4m5!3m4!1s0x0:0x0!8m2!3d45.28925!4d-123.954715" TargetMode="External"/><Relationship Id="rId4" Type="http://schemas.openxmlformats.org/officeDocument/2006/relationships/settings" Target="settings.xml"/><Relationship Id="rId9" Type="http://schemas.openxmlformats.org/officeDocument/2006/relationships/hyperlink" Target="https://www.google.com/maps/place/45%C2%B017'16.4%22N+123%C2%B057'21.6%22W/@45.2879038,-123.9581887,17z/data=!3m1!4b1!4m5!3m4!1s0x0:0x0!8m2!3d45.2879!4d-123.956" TargetMode="External"/><Relationship Id="rId14" Type="http://schemas.openxmlformats.org/officeDocument/2006/relationships/hyperlink" Target="https://www.google.com/maps/place/45%C2%B017'02.4%22N+123%C2%B057'18.0%22W/@45.2840038,-123.9571887,17z/data=!3m1!4b1!4m5!3m4!1s0x0:0x0!8m2!3d45.284!4d-123.955" TargetMode="External"/><Relationship Id="rId22" Type="http://schemas.openxmlformats.org/officeDocument/2006/relationships/hyperlink" Target="https://www.google.com/maps/place/45%C2%B017'12.8%22N+123%C2%B057'30.3%22W/@45.2868778,-123.9605947,17z/data=!3m1!4b1!4m5!3m4!1s0x0:0x0!8m2!3d45.286874!4d-123.958406"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0733D-5D09-4D6D-89C7-6DB9176BA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1429</Words>
  <Characters>8148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2019-07-02T16:08:00Z</dcterms:created>
  <dcterms:modified xsi:type="dcterms:W3CDTF">2019-07-02T16:08:00Z</dcterms:modified>
</cp:coreProperties>
</file>